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6519" w14:textId="0853E892" w:rsidR="00990273" w:rsidRDefault="00685BFD" w:rsidP="00EF0D0C">
      <w:pPr>
        <w:jc w:val="center"/>
      </w:pPr>
      <w:r>
        <w:rPr>
          <w:noProof/>
        </w:rPr>
        <w:drawing>
          <wp:inline distT="0" distB="0" distL="0" distR="0" wp14:anchorId="421EA543" wp14:editId="0F32EE98">
            <wp:extent cx="24003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295400"/>
                    </a:xfrm>
                    <a:prstGeom prst="rect">
                      <a:avLst/>
                    </a:prstGeom>
                  </pic:spPr>
                </pic:pic>
              </a:graphicData>
            </a:graphic>
          </wp:inline>
        </w:drawing>
      </w:r>
    </w:p>
    <w:p w14:paraId="709A08C0" w14:textId="77777777" w:rsidR="00EF0D0C" w:rsidRDefault="00EF0D0C"/>
    <w:p w14:paraId="160DCCB5" w14:textId="604E96CC" w:rsidR="00EB297B" w:rsidRPr="00EF0D0C" w:rsidRDefault="00EB297B" w:rsidP="00EF0D0C">
      <w:pPr>
        <w:jc w:val="center"/>
        <w:rPr>
          <w:b/>
          <w:bCs/>
          <w:sz w:val="24"/>
          <w:szCs w:val="24"/>
        </w:rPr>
      </w:pPr>
      <w:r w:rsidRPr="00EF0D0C">
        <w:rPr>
          <w:b/>
          <w:bCs/>
          <w:sz w:val="24"/>
          <w:szCs w:val="24"/>
        </w:rPr>
        <w:t>Provision of Transport for Ukrainian Refugees</w:t>
      </w:r>
    </w:p>
    <w:p w14:paraId="70EF7991" w14:textId="3FA17AF4" w:rsidR="00EB297B" w:rsidRDefault="00BF7EFE">
      <w:r>
        <w:t xml:space="preserve">TFI </w:t>
      </w:r>
      <w:r w:rsidR="00EB297B">
        <w:t xml:space="preserve">Local Link and the NTA are making available additional funding for transport to meet identified need. This need will be assessed in a number of </w:t>
      </w:r>
      <w:r w:rsidR="0091389E">
        <w:t>categories</w:t>
      </w:r>
    </w:p>
    <w:p w14:paraId="30F6AD1F" w14:textId="77777777" w:rsidR="00BF7EFE" w:rsidRDefault="00BF7EFE"/>
    <w:p w14:paraId="148271A8" w14:textId="442B62F0" w:rsidR="00EB297B" w:rsidRPr="00BF7EFE" w:rsidRDefault="00EB297B" w:rsidP="00EB297B">
      <w:pPr>
        <w:pStyle w:val="ListParagraph"/>
        <w:numPr>
          <w:ilvl w:val="0"/>
          <w:numId w:val="1"/>
        </w:numPr>
        <w:rPr>
          <w:b/>
          <w:bCs/>
          <w:i/>
          <w:iCs/>
          <w:sz w:val="24"/>
          <w:szCs w:val="24"/>
          <w:u w:val="single"/>
        </w:rPr>
      </w:pPr>
      <w:r w:rsidRPr="00BF7EFE">
        <w:rPr>
          <w:b/>
          <w:bCs/>
          <w:i/>
          <w:iCs/>
          <w:sz w:val="24"/>
          <w:szCs w:val="24"/>
          <w:u w:val="single"/>
        </w:rPr>
        <w:t>Additiona</w:t>
      </w:r>
      <w:r w:rsidR="00B77EA1" w:rsidRPr="00BF7EFE">
        <w:rPr>
          <w:b/>
          <w:bCs/>
          <w:i/>
          <w:iCs/>
          <w:sz w:val="24"/>
          <w:szCs w:val="24"/>
          <w:u w:val="single"/>
        </w:rPr>
        <w:t>l</w:t>
      </w:r>
      <w:r w:rsidRPr="00BF7EFE">
        <w:rPr>
          <w:b/>
          <w:bCs/>
          <w:i/>
          <w:iCs/>
          <w:sz w:val="24"/>
          <w:szCs w:val="24"/>
          <w:u w:val="single"/>
        </w:rPr>
        <w:t xml:space="preserve"> of existing local link services</w:t>
      </w:r>
      <w:r w:rsidR="00542A8E" w:rsidRPr="00BF7EFE">
        <w:rPr>
          <w:b/>
          <w:bCs/>
          <w:i/>
          <w:iCs/>
          <w:sz w:val="24"/>
          <w:szCs w:val="24"/>
          <w:u w:val="single"/>
        </w:rPr>
        <w:t xml:space="preserve"> and/or new</w:t>
      </w:r>
      <w:r w:rsidRPr="00BF7EFE">
        <w:rPr>
          <w:b/>
          <w:bCs/>
          <w:i/>
          <w:iCs/>
          <w:sz w:val="24"/>
          <w:szCs w:val="24"/>
          <w:u w:val="single"/>
        </w:rPr>
        <w:t xml:space="preserve"> </w:t>
      </w:r>
      <w:r w:rsidR="003B5053" w:rsidRPr="00BF7EFE">
        <w:rPr>
          <w:b/>
          <w:bCs/>
          <w:i/>
          <w:iCs/>
          <w:sz w:val="24"/>
          <w:szCs w:val="24"/>
          <w:u w:val="single"/>
        </w:rPr>
        <w:t>Demand Responsive</w:t>
      </w:r>
      <w:r w:rsidR="00823D30" w:rsidRPr="00BF7EFE">
        <w:rPr>
          <w:b/>
          <w:bCs/>
          <w:i/>
          <w:iCs/>
          <w:sz w:val="24"/>
          <w:szCs w:val="24"/>
          <w:u w:val="single"/>
        </w:rPr>
        <w:t xml:space="preserve"> and Scheduled</w:t>
      </w:r>
      <w:r w:rsidR="003B5053" w:rsidRPr="00BF7EFE">
        <w:rPr>
          <w:b/>
          <w:bCs/>
          <w:i/>
          <w:iCs/>
          <w:sz w:val="24"/>
          <w:szCs w:val="24"/>
          <w:u w:val="single"/>
        </w:rPr>
        <w:t xml:space="preserve"> Services (DR</w:t>
      </w:r>
      <w:r w:rsidR="00823D30" w:rsidRPr="00BF7EFE">
        <w:rPr>
          <w:b/>
          <w:bCs/>
          <w:i/>
          <w:iCs/>
          <w:sz w:val="24"/>
          <w:szCs w:val="24"/>
          <w:u w:val="single"/>
        </w:rPr>
        <w:t>T &amp; RRS</w:t>
      </w:r>
      <w:r w:rsidR="003B5053" w:rsidRPr="00BF7EFE">
        <w:rPr>
          <w:b/>
          <w:bCs/>
          <w:i/>
          <w:iCs/>
          <w:sz w:val="24"/>
          <w:szCs w:val="24"/>
          <w:u w:val="single"/>
        </w:rPr>
        <w:t>)</w:t>
      </w:r>
    </w:p>
    <w:p w14:paraId="3795A5D0" w14:textId="239946FB" w:rsidR="00B77EA1" w:rsidRDefault="00B77EA1" w:rsidP="00B77EA1">
      <w:pPr>
        <w:ind w:left="720"/>
      </w:pPr>
      <w:r>
        <w:t>Local Link DSL may be in a po</w:t>
      </w:r>
      <w:r w:rsidR="0091389E">
        <w:t>sition</w:t>
      </w:r>
      <w:r>
        <w:t xml:space="preserve"> to intro</w:t>
      </w:r>
      <w:r w:rsidR="0091389E">
        <w:t>duce</w:t>
      </w:r>
      <w:r>
        <w:t xml:space="preserve"> additional stops (subject to approval from Local Authority), additional trips and days of service on existing routes considering the </w:t>
      </w:r>
      <w:r w:rsidR="0091389E">
        <w:t>d</w:t>
      </w:r>
      <w:r>
        <w:t xml:space="preserve">emand from refugee </w:t>
      </w:r>
      <w:proofErr w:type="spellStart"/>
      <w:r>
        <w:t>centres</w:t>
      </w:r>
      <w:proofErr w:type="spellEnd"/>
      <w:r>
        <w:t xml:space="preserve">. </w:t>
      </w:r>
    </w:p>
    <w:p w14:paraId="05DFFE85" w14:textId="04637E02" w:rsidR="00B77EA1" w:rsidRDefault="00B77EA1" w:rsidP="00B77EA1">
      <w:pPr>
        <w:ind w:left="720"/>
      </w:pPr>
      <w:r>
        <w:t>Some locations housing a large number of refugees in remote areas with no current transport provision or where the numbers would overwhelm current transport provision may require additional services for a short time speci</w:t>
      </w:r>
      <w:r w:rsidR="0091389E">
        <w:t>fic</w:t>
      </w:r>
      <w:r>
        <w:t xml:space="preserve"> period. </w:t>
      </w:r>
    </w:p>
    <w:p w14:paraId="77E5CC7E" w14:textId="4C0270E7" w:rsidR="003B5053" w:rsidRDefault="003B5053" w:rsidP="00B77EA1">
      <w:pPr>
        <w:ind w:left="720"/>
      </w:pPr>
      <w:r>
        <w:t xml:space="preserve">These services where possible should be utilized for accessing English classes and any other services refugees may need to access. </w:t>
      </w:r>
    </w:p>
    <w:p w14:paraId="14B22B82" w14:textId="050DF368" w:rsidR="00542A8E" w:rsidRDefault="00542A8E" w:rsidP="00B77EA1">
      <w:pPr>
        <w:ind w:left="720"/>
      </w:pPr>
      <w:r>
        <w:t xml:space="preserve">New services and/or additional stops etc. will be reviewed on an ongoing basis as we are aware situations, locations and numbers can change overnight. </w:t>
      </w:r>
    </w:p>
    <w:p w14:paraId="033F920F" w14:textId="639AD653" w:rsidR="00542A8E" w:rsidRDefault="00542A8E" w:rsidP="00B77EA1">
      <w:pPr>
        <w:ind w:left="720"/>
      </w:pPr>
      <w:r>
        <w:t xml:space="preserve">To be clear, funding for these amendments and new services will be withdrawn when either of the following </w:t>
      </w:r>
      <w:r w:rsidR="00CB2330">
        <w:t>conditions</w:t>
      </w:r>
      <w:r>
        <w:t xml:space="preserve"> </w:t>
      </w:r>
      <w:r w:rsidR="008822AA">
        <w:t>arise: -</w:t>
      </w:r>
    </w:p>
    <w:p w14:paraId="7D74CFEC" w14:textId="5246A34B" w:rsidR="00542A8E" w:rsidRDefault="00542A8E" w:rsidP="00CB2330">
      <w:pPr>
        <w:pStyle w:val="ListParagraph"/>
        <w:numPr>
          <w:ilvl w:val="0"/>
          <w:numId w:val="3"/>
        </w:numPr>
      </w:pPr>
      <w:r>
        <w:t xml:space="preserve">Demand drops, </w:t>
      </w:r>
      <w:r w:rsidR="00CB2330">
        <w:t>i.e.,</w:t>
      </w:r>
      <w:r>
        <w:t xml:space="preserve"> refugees are re-assigned elsewhere </w:t>
      </w:r>
      <w:r w:rsidR="00CB2330">
        <w:t>or</w:t>
      </w:r>
    </w:p>
    <w:p w14:paraId="2228CA6F" w14:textId="1530E969" w:rsidR="00CB2330" w:rsidRDefault="00CB2330" w:rsidP="00CB2330">
      <w:pPr>
        <w:pStyle w:val="ListParagraph"/>
        <w:numPr>
          <w:ilvl w:val="0"/>
          <w:numId w:val="3"/>
        </w:numPr>
      </w:pPr>
      <w:r>
        <w:t xml:space="preserve">When the introduction of other new or enhanced services meets the need. </w:t>
      </w:r>
    </w:p>
    <w:p w14:paraId="41071137" w14:textId="5F4F2F10" w:rsidR="003922B2" w:rsidRDefault="003922B2" w:rsidP="003922B2">
      <w:r>
        <w:t xml:space="preserve">Requests for additional stops or services must be made through a recognized agencies – examples but not limited to: </w:t>
      </w:r>
    </w:p>
    <w:p w14:paraId="7128CAEB" w14:textId="5C7D745B" w:rsidR="003922B2" w:rsidRDefault="003922B2" w:rsidP="003922B2">
      <w:pPr>
        <w:ind w:firstLine="720"/>
      </w:pPr>
      <w:r>
        <w:t>Development Companies/Leader Companies</w:t>
      </w:r>
    </w:p>
    <w:p w14:paraId="5ED5F771" w14:textId="264A7B47" w:rsidR="003922B2" w:rsidRDefault="003922B2" w:rsidP="003922B2">
      <w:pPr>
        <w:ind w:firstLine="720"/>
      </w:pPr>
      <w:r>
        <w:t xml:space="preserve">Education and </w:t>
      </w:r>
      <w:r w:rsidR="008822AA">
        <w:t>T</w:t>
      </w:r>
      <w:r>
        <w:t xml:space="preserve">raining </w:t>
      </w:r>
      <w:r w:rsidR="008822AA">
        <w:t>B</w:t>
      </w:r>
      <w:r>
        <w:t>odies</w:t>
      </w:r>
    </w:p>
    <w:p w14:paraId="51AA4C20" w14:textId="77777777" w:rsidR="003922B2" w:rsidRDefault="003922B2" w:rsidP="003922B2">
      <w:pPr>
        <w:ind w:firstLine="720"/>
      </w:pPr>
      <w:r>
        <w:t>Inter-Agency working groups</w:t>
      </w:r>
    </w:p>
    <w:p w14:paraId="409F1EDF" w14:textId="4DE620FC" w:rsidR="008822AA" w:rsidRDefault="003922B2" w:rsidP="003922B2">
      <w:pPr>
        <w:ind w:firstLine="720"/>
      </w:pPr>
      <w:r>
        <w:t xml:space="preserve">Local Authority. </w:t>
      </w:r>
    </w:p>
    <w:p w14:paraId="10771705" w14:textId="73DA54B0" w:rsidR="003922B2" w:rsidRDefault="003922B2" w:rsidP="008822AA">
      <w:r>
        <w:lastRenderedPageBreak/>
        <w:t xml:space="preserve">Requests </w:t>
      </w:r>
      <w:r w:rsidR="008822AA">
        <w:t>will not</w:t>
      </w:r>
      <w:r>
        <w:t xml:space="preserve"> be taken from volunteers or individuals. </w:t>
      </w:r>
    </w:p>
    <w:p w14:paraId="19EFDE13" w14:textId="172EC08F" w:rsidR="008822AA" w:rsidRDefault="008822AA" w:rsidP="008822AA">
      <w:r>
        <w:t xml:space="preserve">Only passengers presenting a Free Travel Pass or who is under 5 will be permitted to travel free, all other passengers must pay relevant fare. </w:t>
      </w:r>
      <w:r w:rsidR="00823D30">
        <w:t xml:space="preserve">Free/Prepaid tickets are no longer valid and there will not be any new tickets issued. </w:t>
      </w:r>
    </w:p>
    <w:p w14:paraId="38E845DF" w14:textId="77777777" w:rsidR="008822AA" w:rsidRDefault="008822AA" w:rsidP="008822AA"/>
    <w:p w14:paraId="44E1FABC" w14:textId="3F21DE54" w:rsidR="00823D30" w:rsidRPr="00BF7EFE" w:rsidRDefault="00823D30" w:rsidP="0083439D">
      <w:pPr>
        <w:pStyle w:val="ListParagraph"/>
        <w:numPr>
          <w:ilvl w:val="0"/>
          <w:numId w:val="1"/>
        </w:numPr>
        <w:rPr>
          <w:b/>
          <w:bCs/>
          <w:i/>
          <w:iCs/>
          <w:sz w:val="24"/>
          <w:szCs w:val="24"/>
          <w:u w:val="single"/>
        </w:rPr>
      </w:pPr>
      <w:r w:rsidRPr="00BF7EFE">
        <w:rPr>
          <w:b/>
          <w:bCs/>
          <w:i/>
          <w:iCs/>
          <w:sz w:val="24"/>
          <w:szCs w:val="24"/>
          <w:u w:val="single"/>
        </w:rPr>
        <w:t>Community/Once Off funding</w:t>
      </w:r>
    </w:p>
    <w:p w14:paraId="5008EDE1" w14:textId="77777777" w:rsidR="00BF7EFE" w:rsidRDefault="0083439D" w:rsidP="00823D30">
      <w:pPr>
        <w:pStyle w:val="ListParagraph"/>
      </w:pPr>
      <w:r>
        <w:t xml:space="preserve">Community/Once off funding is being made available where the result of lack of transport, refugees are excluded from events that would promote social inclusion. It is not intended to be used as replacement for regular public transport services. </w:t>
      </w:r>
    </w:p>
    <w:p w14:paraId="73761A13" w14:textId="5FF4DE81" w:rsidR="0083439D" w:rsidRDefault="0083439D" w:rsidP="00823D30">
      <w:pPr>
        <w:pStyle w:val="ListParagraph"/>
      </w:pPr>
      <w:r>
        <w:t>These ad hoc trips should be co-funded (50%) by state stakeholders or facilities where possible, but there is flexibility to provide 100% funding under certain conditions.</w:t>
      </w:r>
    </w:p>
    <w:p w14:paraId="08514401" w14:textId="77777777" w:rsidR="0083439D" w:rsidRDefault="0083439D" w:rsidP="00823D30">
      <w:pPr>
        <w:pStyle w:val="ListParagraph"/>
      </w:pPr>
    </w:p>
    <w:p w14:paraId="2F9F0554" w14:textId="6B67938B" w:rsidR="00823D30" w:rsidRDefault="00823D30" w:rsidP="00BF7EFE">
      <w:pPr>
        <w:pStyle w:val="ListParagraph"/>
        <w:numPr>
          <w:ilvl w:val="2"/>
          <w:numId w:val="6"/>
        </w:numPr>
      </w:pPr>
      <w:r>
        <w:t>Information Days</w:t>
      </w:r>
    </w:p>
    <w:p w14:paraId="76E9479F" w14:textId="7F941E8C" w:rsidR="00823D30" w:rsidRDefault="00823D30" w:rsidP="00BF7EFE">
      <w:pPr>
        <w:pStyle w:val="ListParagraph"/>
        <w:numPr>
          <w:ilvl w:val="2"/>
          <w:numId w:val="6"/>
        </w:numPr>
      </w:pPr>
      <w:r>
        <w:t>Meet &amp; Greet Events</w:t>
      </w:r>
    </w:p>
    <w:p w14:paraId="12704DB3" w14:textId="7064E627" w:rsidR="005B29EB" w:rsidRDefault="005B29EB" w:rsidP="00BF7EFE">
      <w:pPr>
        <w:pStyle w:val="ListParagraph"/>
        <w:numPr>
          <w:ilvl w:val="2"/>
          <w:numId w:val="6"/>
        </w:numPr>
      </w:pPr>
      <w:r>
        <w:t xml:space="preserve">Employment and Job Fairs </w:t>
      </w:r>
    </w:p>
    <w:p w14:paraId="28D4F56F" w14:textId="69DE6BC3" w:rsidR="005B29EB" w:rsidRDefault="005B29EB" w:rsidP="00BF7EFE">
      <w:pPr>
        <w:pStyle w:val="ListParagraph"/>
        <w:numPr>
          <w:ilvl w:val="2"/>
          <w:numId w:val="6"/>
        </w:numPr>
      </w:pPr>
      <w:r>
        <w:t xml:space="preserve">Intercultural events </w:t>
      </w:r>
    </w:p>
    <w:p w14:paraId="06BC00DB" w14:textId="1E3F3D32" w:rsidR="00BF7EFE" w:rsidRDefault="00BF7EFE" w:rsidP="00BF7EFE">
      <w:pPr>
        <w:pStyle w:val="ListParagraph"/>
        <w:numPr>
          <w:ilvl w:val="2"/>
          <w:numId w:val="6"/>
        </w:numPr>
      </w:pPr>
      <w:r>
        <w:t>Community Welcome Days</w:t>
      </w:r>
    </w:p>
    <w:p w14:paraId="58D40E2B" w14:textId="7DC2CFCF" w:rsidR="005B29EB" w:rsidRDefault="005B29EB" w:rsidP="005B29EB">
      <w:r>
        <w:t xml:space="preserve">This funding is not intended for use as a regular public transport service and should be for </w:t>
      </w:r>
      <w:r w:rsidR="00BF7EFE">
        <w:t>transport that</w:t>
      </w:r>
      <w:r>
        <w:t xml:space="preserve"> </w:t>
      </w:r>
      <w:r w:rsidR="00BF7EFE">
        <w:t>is</w:t>
      </w:r>
      <w:r>
        <w:t xml:space="preserve"> once off and </w:t>
      </w:r>
      <w:r w:rsidR="00BF7EFE">
        <w:t>is</w:t>
      </w:r>
      <w:r>
        <w:t xml:space="preserve"> not </w:t>
      </w:r>
      <w:r w:rsidR="00007F8E">
        <w:t>permanent.</w:t>
      </w:r>
      <w:r>
        <w:t xml:space="preserve"> Services should only cover refugees and is provided on the basis outlined below: </w:t>
      </w:r>
    </w:p>
    <w:p w14:paraId="14B805FB" w14:textId="3371D69E" w:rsidR="005B29EB" w:rsidRDefault="005B29EB" w:rsidP="00BF7EFE">
      <w:pPr>
        <w:pStyle w:val="ListParagraph"/>
        <w:numPr>
          <w:ilvl w:val="0"/>
          <w:numId w:val="5"/>
        </w:numPr>
      </w:pPr>
      <w:r>
        <w:t xml:space="preserve">The transport service is a once off </w:t>
      </w:r>
    </w:p>
    <w:p w14:paraId="31432EE9" w14:textId="4EBB5922" w:rsidR="005B29EB" w:rsidRDefault="005B29EB" w:rsidP="00BF7EFE">
      <w:pPr>
        <w:pStyle w:val="ListParagraph"/>
        <w:numPr>
          <w:ilvl w:val="0"/>
          <w:numId w:val="5"/>
        </w:numPr>
      </w:pPr>
      <w:r>
        <w:t>The transport service will increase the quality of li</w:t>
      </w:r>
      <w:r w:rsidR="00B40F7A">
        <w:t>f</w:t>
      </w:r>
      <w:r>
        <w:t>e for those availing of the services.</w:t>
      </w:r>
    </w:p>
    <w:p w14:paraId="636B5782" w14:textId="0FD1D24B" w:rsidR="00BF7EFE" w:rsidRDefault="00BF7EFE" w:rsidP="00BF7EFE">
      <w:pPr>
        <w:pStyle w:val="ListParagraph"/>
        <w:numPr>
          <w:ilvl w:val="0"/>
          <w:numId w:val="5"/>
        </w:numPr>
      </w:pPr>
      <w:r>
        <w:t>Service is to cover</w:t>
      </w:r>
      <w:r w:rsidR="00B40F7A">
        <w:t xml:space="preserve"> Ukrainian</w:t>
      </w:r>
      <w:r>
        <w:t xml:space="preserve"> refugees in need of support and to facilitate social inclusion</w:t>
      </w:r>
    </w:p>
    <w:p w14:paraId="306FDDC0" w14:textId="10F53301" w:rsidR="005B29EB" w:rsidRDefault="005B29EB" w:rsidP="00BF7EFE">
      <w:pPr>
        <w:pStyle w:val="ListParagraph"/>
        <w:numPr>
          <w:ilvl w:val="0"/>
          <w:numId w:val="5"/>
        </w:numPr>
      </w:pPr>
      <w:r>
        <w:t>Funding to be provided only where a transport service is needed by a group and cannot be provided in any other way</w:t>
      </w:r>
    </w:p>
    <w:p w14:paraId="451BC594" w14:textId="35B8E942" w:rsidR="005B29EB" w:rsidRDefault="005B29EB" w:rsidP="00BF7EFE">
      <w:pPr>
        <w:pStyle w:val="ListParagraph"/>
        <w:numPr>
          <w:ilvl w:val="0"/>
          <w:numId w:val="5"/>
        </w:numPr>
      </w:pPr>
      <w:r>
        <w:t>The transport service to be provided by the TCU directly through a registered transport operator.</w:t>
      </w:r>
    </w:p>
    <w:p w14:paraId="11D95568" w14:textId="03911BCB" w:rsidR="005B29EB" w:rsidRDefault="005B29EB" w:rsidP="00BF7EFE">
      <w:pPr>
        <w:pStyle w:val="ListParagraph"/>
        <w:numPr>
          <w:ilvl w:val="0"/>
          <w:numId w:val="5"/>
        </w:numPr>
      </w:pPr>
      <w:r>
        <w:t xml:space="preserve">Does not replace transport </w:t>
      </w:r>
      <w:r w:rsidR="0083439D">
        <w:t>services</w:t>
      </w:r>
      <w:r>
        <w:t xml:space="preserve"> that would expect to be independently funded (</w:t>
      </w:r>
      <w:proofErr w:type="gramStart"/>
      <w:r>
        <w:t>e.g.</w:t>
      </w:r>
      <w:proofErr w:type="gramEnd"/>
      <w:r>
        <w:t xml:space="preserve"> school trips,</w:t>
      </w:r>
      <w:r w:rsidR="0083439D">
        <w:t xml:space="preserve"> </w:t>
      </w:r>
      <w:r>
        <w:t xml:space="preserve">sports club outings, private parties </w:t>
      </w:r>
      <w:proofErr w:type="spellStart"/>
      <w:r>
        <w:t>etc</w:t>
      </w:r>
      <w:proofErr w:type="spellEnd"/>
      <w:r>
        <w:t>)</w:t>
      </w:r>
    </w:p>
    <w:p w14:paraId="64228D6C" w14:textId="7CC0D0AB" w:rsidR="005B29EB" w:rsidRDefault="00BF7EFE" w:rsidP="00823D30">
      <w:pPr>
        <w:pStyle w:val="ListParagraph"/>
        <w:numPr>
          <w:ilvl w:val="0"/>
          <w:numId w:val="5"/>
        </w:numPr>
      </w:pPr>
      <w:r>
        <w:t xml:space="preserve">The funding of this transport does not relate to any activity/support beyond the provision of transport services. </w:t>
      </w:r>
    </w:p>
    <w:p w14:paraId="0C1235B9" w14:textId="3681D62A" w:rsidR="00BF7EFE" w:rsidRDefault="0080383F" w:rsidP="00BF7EFE">
      <w:r>
        <w:t xml:space="preserve">Local Link DSL is required to procure transport services from its framework of transport operators, so a minimum of 72 hours is required to organize transport. All service provision is reported to the National Transport Authority (NTA) on a weekly basis </w:t>
      </w:r>
      <w:r w:rsidR="00EF0D0C">
        <w:t>thus</w:t>
      </w:r>
      <w:r>
        <w:t xml:space="preserve"> the following information is required when requesting transport: </w:t>
      </w:r>
    </w:p>
    <w:p w14:paraId="77EB28C8" w14:textId="4CF3119F" w:rsidR="0080383F" w:rsidRDefault="0080383F" w:rsidP="00285BBF">
      <w:pPr>
        <w:pStyle w:val="ListParagraph"/>
        <w:numPr>
          <w:ilvl w:val="0"/>
          <w:numId w:val="7"/>
        </w:numPr>
      </w:pPr>
      <w:r>
        <w:t>Date and time of transport requested</w:t>
      </w:r>
    </w:p>
    <w:p w14:paraId="5BC9DA68" w14:textId="709B278A" w:rsidR="0080383F" w:rsidRDefault="0080383F" w:rsidP="00285BBF">
      <w:pPr>
        <w:pStyle w:val="ListParagraph"/>
        <w:numPr>
          <w:ilvl w:val="0"/>
          <w:numId w:val="7"/>
        </w:numPr>
      </w:pPr>
      <w:r>
        <w:t>Details of trip/event</w:t>
      </w:r>
    </w:p>
    <w:p w14:paraId="0B48C927" w14:textId="4FD4B7DB" w:rsidR="0080383F" w:rsidRDefault="0080383F" w:rsidP="00285BBF">
      <w:pPr>
        <w:pStyle w:val="ListParagraph"/>
        <w:numPr>
          <w:ilvl w:val="0"/>
          <w:numId w:val="7"/>
        </w:numPr>
      </w:pPr>
      <w:r>
        <w:t xml:space="preserve">Information ono why service and only be provided by community funding </w:t>
      </w:r>
    </w:p>
    <w:p w14:paraId="60FE5C4E" w14:textId="03687F3B" w:rsidR="0080383F" w:rsidRDefault="0080383F" w:rsidP="00285BBF">
      <w:pPr>
        <w:pStyle w:val="ListParagraph"/>
        <w:numPr>
          <w:ilvl w:val="0"/>
          <w:numId w:val="7"/>
        </w:numPr>
      </w:pPr>
      <w:r>
        <w:t>Details of all stakeholders</w:t>
      </w:r>
    </w:p>
    <w:p w14:paraId="5AE59BDA" w14:textId="3AF4F32E" w:rsidR="0080383F" w:rsidRDefault="0080383F" w:rsidP="00285BBF">
      <w:pPr>
        <w:pStyle w:val="ListParagraph"/>
        <w:numPr>
          <w:ilvl w:val="0"/>
          <w:numId w:val="7"/>
        </w:numPr>
      </w:pPr>
      <w:r>
        <w:t>Information on Co-funder and amount of Co-funding</w:t>
      </w:r>
    </w:p>
    <w:p w14:paraId="62220A0B" w14:textId="322E9916" w:rsidR="0080383F" w:rsidRDefault="0080383F" w:rsidP="00BF7EFE">
      <w:r>
        <w:lastRenderedPageBreak/>
        <w:t>As with “Additional or Existing TFI Local Link Services”, requ</w:t>
      </w:r>
      <w:r w:rsidR="00285BBF">
        <w:t>ests</w:t>
      </w:r>
      <w:r>
        <w:t xml:space="preserve"> for community funding </w:t>
      </w:r>
      <w:r w:rsidR="00285BBF">
        <w:t>m</w:t>
      </w:r>
      <w:r>
        <w:t xml:space="preserve">ust be made through a recognized agency - no requests </w:t>
      </w:r>
      <w:r w:rsidR="00EF0D0C">
        <w:t>will be</w:t>
      </w:r>
      <w:r>
        <w:t xml:space="preserve"> taken from volunteers or individuals. </w:t>
      </w:r>
    </w:p>
    <w:p w14:paraId="40BE71FE" w14:textId="6527E594" w:rsidR="0080383F" w:rsidRDefault="0080383F" w:rsidP="00BF7EFE"/>
    <w:p w14:paraId="469F4378" w14:textId="7F7D44C2" w:rsidR="0080383F" w:rsidRDefault="0080383F" w:rsidP="00BF7EFE">
      <w:r>
        <w:t xml:space="preserve">Going forward mainstream transport will be reviewed in line with </w:t>
      </w:r>
      <w:r w:rsidRPr="00285BBF">
        <w:rPr>
          <w:i/>
          <w:iCs/>
        </w:rPr>
        <w:t>Connecting Ireland</w:t>
      </w:r>
      <w:r>
        <w:t xml:space="preserve"> to assess need and respond as appropriate.</w:t>
      </w:r>
    </w:p>
    <w:p w14:paraId="03C3CB8E" w14:textId="0964AA7B" w:rsidR="00B40F7A" w:rsidRDefault="00B40F7A" w:rsidP="00BF7EFE"/>
    <w:p w14:paraId="662C9E4F" w14:textId="77777777" w:rsidR="00B40F7A" w:rsidRPr="00B40F7A" w:rsidRDefault="00B40F7A" w:rsidP="00BF7EFE">
      <w:pPr>
        <w:rPr>
          <w:b/>
          <w:bCs/>
          <w:i/>
          <w:iCs/>
          <w:sz w:val="24"/>
          <w:szCs w:val="24"/>
          <w:u w:val="single"/>
        </w:rPr>
      </w:pPr>
      <w:r w:rsidRPr="00B40F7A">
        <w:rPr>
          <w:b/>
          <w:bCs/>
          <w:i/>
          <w:iCs/>
          <w:sz w:val="24"/>
          <w:szCs w:val="24"/>
          <w:u w:val="single"/>
        </w:rPr>
        <w:t xml:space="preserve">School Transport </w:t>
      </w:r>
    </w:p>
    <w:p w14:paraId="75ECE462" w14:textId="5F1F732E" w:rsidR="00B40F7A" w:rsidRDefault="00B40F7A" w:rsidP="00BF7EFE">
      <w:r>
        <w:t>As the provision of closed school transport services is not under the remit of the NTA, no funding is available for this. Queries regarding school transport should be forwarded to relevant school principal who will liaise with DoE or relevant agency</w:t>
      </w:r>
    </w:p>
    <w:p w14:paraId="5492A64B" w14:textId="19026B62" w:rsidR="00B40F7A" w:rsidRDefault="00B40F7A" w:rsidP="00BF7EFE"/>
    <w:p w14:paraId="0CDE43CE" w14:textId="6900D627" w:rsidR="00B40F7A" w:rsidRPr="003F309E" w:rsidRDefault="00B40F7A" w:rsidP="00BF7EFE">
      <w:pPr>
        <w:rPr>
          <w:b/>
          <w:bCs/>
        </w:rPr>
      </w:pPr>
      <w:r w:rsidRPr="003F309E">
        <w:rPr>
          <w:b/>
          <w:bCs/>
        </w:rPr>
        <w:t>Contact details</w:t>
      </w:r>
    </w:p>
    <w:p w14:paraId="787AF505" w14:textId="5C4EC68D" w:rsidR="003F309E" w:rsidRPr="003F309E" w:rsidRDefault="003F309E" w:rsidP="00BF7EFE">
      <w:pPr>
        <w:rPr>
          <w:b/>
          <w:bCs/>
        </w:rPr>
      </w:pPr>
      <w:r w:rsidRPr="003F309E">
        <w:rPr>
          <w:b/>
          <w:bCs/>
        </w:rPr>
        <w:t>TFI Local Link Donegal Sligo Leitrim Offices</w:t>
      </w:r>
    </w:p>
    <w:p w14:paraId="47FF7CFE" w14:textId="5767778E" w:rsidR="00B40F7A" w:rsidRPr="003F309E" w:rsidRDefault="003F309E" w:rsidP="00BF7EFE">
      <w:pPr>
        <w:rPr>
          <w:b/>
          <w:bCs/>
        </w:rPr>
      </w:pPr>
      <w:r w:rsidRPr="003F309E">
        <w:rPr>
          <w:b/>
          <w:bCs/>
        </w:rPr>
        <w:t>Donegal</w:t>
      </w:r>
      <w:r w:rsidRPr="003F309E">
        <w:rPr>
          <w:b/>
          <w:bCs/>
        </w:rPr>
        <w:tab/>
      </w:r>
      <w:r w:rsidRPr="003F309E">
        <w:rPr>
          <w:b/>
          <w:bCs/>
        </w:rPr>
        <w:tab/>
      </w:r>
      <w:r w:rsidRPr="003F309E">
        <w:rPr>
          <w:b/>
          <w:bCs/>
        </w:rPr>
        <w:tab/>
      </w:r>
      <w:r w:rsidRPr="003F309E">
        <w:rPr>
          <w:b/>
          <w:bCs/>
        </w:rPr>
        <w:tab/>
      </w:r>
      <w:r w:rsidRPr="003F309E">
        <w:rPr>
          <w:b/>
          <w:bCs/>
        </w:rPr>
        <w:tab/>
      </w:r>
      <w:r w:rsidRPr="003F309E">
        <w:rPr>
          <w:b/>
          <w:bCs/>
        </w:rPr>
        <w:tab/>
      </w:r>
      <w:r w:rsidR="00B40F7A" w:rsidRPr="003F309E">
        <w:rPr>
          <w:b/>
          <w:bCs/>
        </w:rPr>
        <w:t>Sligo/Leitrim</w:t>
      </w:r>
    </w:p>
    <w:p w14:paraId="193DE91F" w14:textId="25210F6F" w:rsidR="00B40F7A" w:rsidRDefault="003F309E" w:rsidP="00BF7EFE">
      <w:r>
        <w:t xml:space="preserve">Claire Campbell </w:t>
      </w:r>
      <w:r>
        <w:tab/>
      </w:r>
      <w:r>
        <w:tab/>
      </w:r>
      <w:r>
        <w:tab/>
      </w:r>
      <w:r>
        <w:tab/>
      </w:r>
      <w:r>
        <w:tab/>
      </w:r>
      <w:r w:rsidR="00B40F7A">
        <w:t xml:space="preserve">John </w:t>
      </w:r>
      <w:r w:rsidR="00871BB4">
        <w:t>Carr</w:t>
      </w:r>
    </w:p>
    <w:p w14:paraId="061752B4" w14:textId="047E6408" w:rsidR="00871BB4" w:rsidRDefault="00454368" w:rsidP="00BF7EFE">
      <w:hyperlink r:id="rId8" w:history="1">
        <w:r w:rsidR="003F309E" w:rsidRPr="00E670E0">
          <w:rPr>
            <w:rStyle w:val="Hyperlink"/>
          </w:rPr>
          <w:t>Donegal@locallink.ie</w:t>
        </w:r>
      </w:hyperlink>
      <w:r w:rsidR="003F309E">
        <w:tab/>
      </w:r>
      <w:r w:rsidR="003F309E">
        <w:tab/>
      </w:r>
      <w:r w:rsidR="003F309E">
        <w:tab/>
      </w:r>
      <w:r w:rsidR="003F309E">
        <w:tab/>
      </w:r>
      <w:r w:rsidR="003F309E">
        <w:tab/>
      </w:r>
      <w:hyperlink r:id="rId9" w:history="1">
        <w:r w:rsidR="003F309E" w:rsidRPr="00DF4A42">
          <w:rPr>
            <w:rStyle w:val="Hyperlink"/>
          </w:rPr>
          <w:t>sligoleitrim@locallink.ie</w:t>
        </w:r>
      </w:hyperlink>
    </w:p>
    <w:p w14:paraId="212ACDA9" w14:textId="03F9690E" w:rsidR="00871BB4" w:rsidRDefault="003F309E" w:rsidP="00BF7EFE">
      <w:r>
        <w:t>087-9567484</w:t>
      </w:r>
      <w:r>
        <w:tab/>
      </w:r>
      <w:r>
        <w:tab/>
      </w:r>
      <w:r>
        <w:tab/>
      </w:r>
      <w:r>
        <w:tab/>
      </w:r>
      <w:r>
        <w:tab/>
      </w:r>
      <w:r>
        <w:tab/>
      </w:r>
      <w:r w:rsidR="00871BB4">
        <w:t>087</w:t>
      </w:r>
      <w:r>
        <w:t>-</w:t>
      </w:r>
      <w:r w:rsidR="00871BB4">
        <w:t>3749943</w:t>
      </w:r>
    </w:p>
    <w:p w14:paraId="3CFA9CC9" w14:textId="4C6F5E3B" w:rsidR="00B40F7A" w:rsidRDefault="003F309E" w:rsidP="003F309E">
      <w:r>
        <w:t>074-9741644</w:t>
      </w:r>
      <w:r>
        <w:tab/>
      </w:r>
      <w:r>
        <w:tab/>
      </w:r>
      <w:r>
        <w:tab/>
      </w:r>
      <w:r>
        <w:tab/>
      </w:r>
      <w:r>
        <w:tab/>
      </w:r>
      <w:r>
        <w:tab/>
      </w:r>
      <w:r w:rsidR="00B40F7A">
        <w:t>071</w:t>
      </w:r>
      <w:r>
        <w:t>-</w:t>
      </w:r>
      <w:r w:rsidR="00871BB4">
        <w:t>9145828</w:t>
      </w:r>
    </w:p>
    <w:p w14:paraId="44F142EB" w14:textId="76A0FEEB" w:rsidR="00B40F7A" w:rsidRDefault="00B40F7A" w:rsidP="00BF7EFE"/>
    <w:p w14:paraId="03CEBB10" w14:textId="77777777" w:rsidR="00871BB4" w:rsidRDefault="00871BB4" w:rsidP="00BF7EFE"/>
    <w:p w14:paraId="5FE4A43D" w14:textId="617D98F7" w:rsidR="0080383F" w:rsidRDefault="0080383F" w:rsidP="00BF7EFE"/>
    <w:p w14:paraId="2A622FA5" w14:textId="2AF48417" w:rsidR="0080383F" w:rsidRDefault="0080383F" w:rsidP="00BF7EFE"/>
    <w:p w14:paraId="017C3496" w14:textId="14FA03E2" w:rsidR="001E74E0" w:rsidRDefault="001E74E0" w:rsidP="00BF7EFE"/>
    <w:p w14:paraId="5673C114" w14:textId="31C308A7" w:rsidR="001E74E0" w:rsidRDefault="001E74E0" w:rsidP="00BF7EFE"/>
    <w:p w14:paraId="222FAB83" w14:textId="19D386F3" w:rsidR="001E74E0" w:rsidRDefault="001E74E0" w:rsidP="00BF7EFE"/>
    <w:p w14:paraId="62ECE141" w14:textId="348A77AB" w:rsidR="001E74E0" w:rsidRDefault="001E74E0" w:rsidP="00BF7EFE"/>
    <w:p w14:paraId="3F1DBB08" w14:textId="729CE890" w:rsidR="001E74E0" w:rsidRDefault="001E74E0" w:rsidP="00BF7EFE"/>
    <w:p w14:paraId="0892C12B" w14:textId="010954FC" w:rsidR="001E74E0" w:rsidRDefault="001E74E0" w:rsidP="00BF7EFE"/>
    <w:p w14:paraId="5E0DEA2A" w14:textId="56DD23F3" w:rsidR="001E74E0" w:rsidRDefault="001E74E0" w:rsidP="00BF7EFE"/>
    <w:p w14:paraId="7CB90CA5" w14:textId="6227214E" w:rsidR="001E74E0" w:rsidRDefault="001E74E0" w:rsidP="00BF7EFE"/>
    <w:p w14:paraId="269A0EFC" w14:textId="77777777" w:rsidR="001E74E0" w:rsidRDefault="001E74E0" w:rsidP="001E74E0">
      <w:pPr>
        <w:spacing w:line="276" w:lineRule="auto"/>
        <w:jc w:val="center"/>
        <w:rPr>
          <w:rFonts w:eastAsia="Calibri" w:cstheme="minorHAnsi"/>
          <w:b/>
          <w:sz w:val="26"/>
          <w:szCs w:val="26"/>
          <w:lang w:val="en-IE"/>
        </w:rPr>
      </w:pPr>
      <w:r>
        <w:rPr>
          <w:rFonts w:eastAsia="Calibri" w:cstheme="minorHAnsi"/>
          <w:b/>
          <w:sz w:val="26"/>
          <w:szCs w:val="26"/>
          <w:lang w:val="en-IE"/>
        </w:rPr>
        <w:lastRenderedPageBreak/>
        <w:t xml:space="preserve">Appendix One: </w:t>
      </w:r>
    </w:p>
    <w:p w14:paraId="228B4D01" w14:textId="19087CCD" w:rsidR="001E74E0" w:rsidRDefault="001E74E0" w:rsidP="001E74E0">
      <w:pPr>
        <w:spacing w:line="276" w:lineRule="auto"/>
        <w:jc w:val="center"/>
        <w:rPr>
          <w:rFonts w:eastAsia="Calibri" w:cstheme="minorHAnsi"/>
          <w:b/>
          <w:sz w:val="26"/>
          <w:szCs w:val="26"/>
          <w:lang w:val="en-IE"/>
        </w:rPr>
      </w:pPr>
      <w:r>
        <w:rPr>
          <w:rFonts w:eastAsia="Calibri" w:cstheme="minorHAnsi"/>
          <w:b/>
          <w:sz w:val="26"/>
          <w:szCs w:val="26"/>
          <w:lang w:val="en-IE"/>
        </w:rPr>
        <w:t>TFI Local Link - Community/Once off Funding Approval Form</w:t>
      </w:r>
    </w:p>
    <w:p w14:paraId="5515E9EA" w14:textId="77777777" w:rsidR="001E74E0" w:rsidRDefault="001E74E0" w:rsidP="001E74E0">
      <w:pPr>
        <w:spacing w:line="276" w:lineRule="auto"/>
        <w:rPr>
          <w:rFonts w:eastAsia="Calibri" w:cstheme="minorHAnsi"/>
          <w:b/>
          <w:sz w:val="26"/>
          <w:szCs w:val="26"/>
          <w:lang w:val="en-IE"/>
        </w:rPr>
      </w:pPr>
    </w:p>
    <w:p w14:paraId="44BBABF2" w14:textId="77777777" w:rsidR="001E74E0" w:rsidRPr="00E07F0F" w:rsidRDefault="001E74E0" w:rsidP="001E74E0">
      <w:pPr>
        <w:spacing w:line="276" w:lineRule="auto"/>
        <w:rPr>
          <w:rFonts w:eastAsia="Calibri" w:cstheme="minorHAnsi"/>
          <w:b/>
          <w:lang w:val="en-IE"/>
        </w:rPr>
      </w:pPr>
      <w:r>
        <w:rPr>
          <w:rFonts w:eastAsia="Calibri" w:cstheme="minorHAnsi"/>
          <w:b/>
          <w:lang w:val="en-IE"/>
        </w:rPr>
        <w:t xml:space="preserve">TCU </w:t>
      </w:r>
      <w:r>
        <w:rPr>
          <w:rFonts w:eastAsia="Calibri" w:cstheme="minorHAnsi"/>
          <w:b/>
          <w:lang w:val="en-IE"/>
        </w:rPr>
        <w:tab/>
      </w:r>
      <w:r>
        <w:rPr>
          <w:rFonts w:eastAsia="Calibri" w:cstheme="minorHAnsi"/>
          <w:b/>
          <w:lang w:val="en-IE"/>
        </w:rPr>
        <w:tab/>
        <w:t>Donegal Sligo Leitrim</w:t>
      </w:r>
    </w:p>
    <w:p w14:paraId="6EC03901" w14:textId="77777777" w:rsidR="001E74E0" w:rsidRPr="00E07F0F" w:rsidRDefault="001E74E0" w:rsidP="001E74E0">
      <w:pPr>
        <w:spacing w:line="276" w:lineRule="auto"/>
        <w:rPr>
          <w:rFonts w:eastAsia="Calibri" w:cstheme="minorHAnsi"/>
          <w:b/>
          <w:lang w:val="en-IE"/>
        </w:rPr>
      </w:pPr>
    </w:p>
    <w:p w14:paraId="2990893C" w14:textId="75A87D57" w:rsidR="001E74E0" w:rsidRDefault="001E74E0" w:rsidP="001E74E0">
      <w:pPr>
        <w:spacing w:line="276" w:lineRule="auto"/>
        <w:rPr>
          <w:rFonts w:eastAsia="Calibri" w:cstheme="minorHAnsi"/>
          <w:b/>
          <w:lang w:val="en-IE"/>
        </w:rPr>
      </w:pPr>
      <w:r w:rsidRPr="00E07F0F">
        <w:rPr>
          <w:rFonts w:eastAsia="Calibri" w:cstheme="minorHAnsi"/>
          <w:b/>
          <w:lang w:val="en-IE"/>
        </w:rPr>
        <w:t>Group</w:t>
      </w:r>
      <w:r>
        <w:rPr>
          <w:rFonts w:eastAsia="Calibri" w:cstheme="minorHAnsi"/>
          <w:b/>
          <w:lang w:val="en-IE"/>
        </w:rPr>
        <w:t xml:space="preserve"> Name</w:t>
      </w:r>
      <w:r>
        <w:rPr>
          <w:rFonts w:eastAsia="Calibri" w:cstheme="minorHAnsi"/>
          <w:b/>
          <w:lang w:val="en-IE"/>
        </w:rPr>
        <w:tab/>
      </w:r>
      <w:r w:rsidRPr="00E07F0F">
        <w:rPr>
          <w:rFonts w:eastAsia="Calibri" w:cstheme="minorHAnsi"/>
          <w:b/>
          <w:lang w:val="en-IE"/>
        </w:rPr>
        <w:t>_________________</w:t>
      </w:r>
    </w:p>
    <w:p w14:paraId="28ED7ED1" w14:textId="77777777" w:rsidR="001E74E0" w:rsidRPr="00E07F0F" w:rsidRDefault="001E74E0" w:rsidP="001E74E0">
      <w:pPr>
        <w:spacing w:line="276" w:lineRule="auto"/>
        <w:rPr>
          <w:rFonts w:eastAsia="Calibri" w:cstheme="minorHAnsi"/>
          <w:b/>
          <w:lang w:val="en-IE"/>
        </w:rPr>
      </w:pPr>
    </w:p>
    <w:p w14:paraId="3A26DE5C" w14:textId="77777777" w:rsidR="001E74E0" w:rsidRPr="00E07F0F" w:rsidRDefault="001E74E0" w:rsidP="001E74E0">
      <w:pPr>
        <w:spacing w:line="276" w:lineRule="auto"/>
        <w:rPr>
          <w:rFonts w:eastAsia="Calibri" w:cstheme="minorHAnsi"/>
          <w:b/>
          <w:lang w:val="en-IE"/>
        </w:rPr>
      </w:pPr>
      <w:r w:rsidRPr="00E07F0F">
        <w:rPr>
          <w:rFonts w:eastAsia="Calibri" w:cstheme="minorHAnsi"/>
          <w:b/>
          <w:noProof/>
          <w:lang w:val="en-IE" w:eastAsia="en-IE"/>
        </w:rPr>
        <mc:AlternateContent>
          <mc:Choice Requires="wps">
            <w:drawing>
              <wp:anchor distT="45720" distB="45720" distL="114300" distR="114300" simplePos="0" relativeHeight="251659264" behindDoc="0" locked="0" layoutInCell="1" allowOverlap="1" wp14:anchorId="2B70F673" wp14:editId="27AB6C6D">
                <wp:simplePos x="0" y="0"/>
                <wp:positionH relativeFrom="margin">
                  <wp:align>right</wp:align>
                </wp:positionH>
                <wp:positionV relativeFrom="paragraph">
                  <wp:posOffset>281305</wp:posOffset>
                </wp:positionV>
                <wp:extent cx="5699760" cy="22402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240280"/>
                        </a:xfrm>
                        <a:prstGeom prst="rect">
                          <a:avLst/>
                        </a:prstGeom>
                        <a:solidFill>
                          <a:srgbClr val="FFFFFF"/>
                        </a:solidFill>
                        <a:ln w="9525">
                          <a:solidFill>
                            <a:srgbClr val="000000"/>
                          </a:solidFill>
                          <a:miter lim="800000"/>
                          <a:headEnd/>
                          <a:tailEnd/>
                        </a:ln>
                      </wps:spPr>
                      <wps:txbx>
                        <w:txbxContent>
                          <w:p w14:paraId="32274089" w14:textId="77777777" w:rsidR="001E74E0" w:rsidRDefault="001E74E0" w:rsidP="001E7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0F673" id="_x0000_t202" coordsize="21600,21600" o:spt="202" path="m,l,21600r21600,l21600,xe">
                <v:stroke joinstyle="miter"/>
                <v:path gradientshapeok="t" o:connecttype="rect"/>
              </v:shapetype>
              <v:shape id="Text Box 2" o:spid="_x0000_s1026" type="#_x0000_t202" style="position:absolute;margin-left:397.6pt;margin-top:22.15pt;width:448.8pt;height:17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eEAIAACA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">
                <v:textbox>
                  <w:txbxContent>
                    <w:p w14:paraId="32274089" w14:textId="77777777" w:rsidR="001E74E0" w:rsidRDefault="001E74E0" w:rsidP="001E74E0"/>
                  </w:txbxContent>
                </v:textbox>
                <w10:wrap type="square" anchorx="margin"/>
              </v:shape>
            </w:pict>
          </mc:Fallback>
        </mc:AlternateContent>
      </w:r>
      <w:r>
        <w:rPr>
          <w:rFonts w:eastAsia="Calibri" w:cstheme="minorHAnsi"/>
          <w:b/>
          <w:lang w:val="en-IE"/>
        </w:rPr>
        <w:t>Date/</w:t>
      </w:r>
      <w:r w:rsidRPr="00E07F0F">
        <w:rPr>
          <w:rFonts w:eastAsia="Calibri" w:cstheme="minorHAnsi"/>
          <w:b/>
          <w:lang w:val="en-IE"/>
        </w:rPr>
        <w:t xml:space="preserve">Details of Transport Request  </w:t>
      </w:r>
    </w:p>
    <w:p w14:paraId="0427EFEB" w14:textId="77777777" w:rsidR="001E74E0" w:rsidRPr="00E07F0F" w:rsidRDefault="001E74E0" w:rsidP="001E74E0">
      <w:pPr>
        <w:spacing w:line="276" w:lineRule="auto"/>
        <w:rPr>
          <w:rFonts w:eastAsia="Calibri" w:cstheme="minorHAnsi"/>
          <w:b/>
          <w:lang w:val="en-IE"/>
        </w:rPr>
      </w:pPr>
    </w:p>
    <w:p w14:paraId="26DFEDDC" w14:textId="5BDD6DA3" w:rsidR="001E74E0" w:rsidRPr="001E74E0" w:rsidRDefault="001E74E0" w:rsidP="001E74E0">
      <w:pPr>
        <w:spacing w:line="276" w:lineRule="auto"/>
        <w:rPr>
          <w:rFonts w:eastAsia="Calibri" w:cstheme="minorHAnsi"/>
          <w:b/>
          <w:lang w:val="en-IE"/>
        </w:rPr>
      </w:pPr>
      <w:r w:rsidRPr="00E07F0F">
        <w:rPr>
          <w:rFonts w:eastAsia="Calibri" w:cstheme="minorHAnsi"/>
          <w:b/>
          <w:lang w:val="en-IE"/>
        </w:rPr>
        <w:t>Criteria for approval of Community/Once off Funding – all criteria must be met</w:t>
      </w:r>
    </w:p>
    <w:tbl>
      <w:tblPr>
        <w:tblStyle w:val="GridTable4-Accent3"/>
        <w:tblW w:w="0" w:type="auto"/>
        <w:tblLook w:val="04A0" w:firstRow="1" w:lastRow="0" w:firstColumn="1" w:lastColumn="0" w:noHBand="0" w:noVBand="1"/>
      </w:tblPr>
      <w:tblGrid>
        <w:gridCol w:w="7083"/>
        <w:gridCol w:w="992"/>
        <w:gridCol w:w="941"/>
      </w:tblGrid>
      <w:tr w:rsidR="001E74E0" w:rsidRPr="007A58E2" w14:paraId="126FF03C" w14:textId="77777777" w:rsidTr="00E15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7B4E763" w14:textId="77777777" w:rsidR="001E74E0" w:rsidRPr="007A58E2" w:rsidRDefault="001E74E0" w:rsidP="00E153F2">
            <w:pPr>
              <w:rPr>
                <w:rFonts w:cstheme="minorHAnsi"/>
                <w:color w:val="auto"/>
              </w:rPr>
            </w:pPr>
            <w:r w:rsidRPr="007A58E2">
              <w:rPr>
                <w:rFonts w:cstheme="minorHAnsi"/>
                <w:color w:val="auto"/>
              </w:rPr>
              <w:t>Criteria</w:t>
            </w:r>
          </w:p>
        </w:tc>
        <w:tc>
          <w:tcPr>
            <w:tcW w:w="992" w:type="dxa"/>
          </w:tcPr>
          <w:p w14:paraId="721DB254" w14:textId="77777777" w:rsidR="001E74E0" w:rsidRPr="007A58E2" w:rsidRDefault="001E74E0" w:rsidP="00E153F2">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A58E2">
              <w:rPr>
                <w:rFonts w:cstheme="minorHAnsi"/>
                <w:color w:val="auto"/>
              </w:rPr>
              <w:t>Yes</w:t>
            </w:r>
          </w:p>
        </w:tc>
        <w:tc>
          <w:tcPr>
            <w:tcW w:w="941" w:type="dxa"/>
          </w:tcPr>
          <w:p w14:paraId="784F39F9" w14:textId="77777777" w:rsidR="001E74E0" w:rsidRPr="007A58E2" w:rsidRDefault="001E74E0" w:rsidP="00E153F2">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A58E2">
              <w:rPr>
                <w:rFonts w:cstheme="minorHAnsi"/>
                <w:color w:val="auto"/>
              </w:rPr>
              <w:t>No</w:t>
            </w:r>
          </w:p>
        </w:tc>
      </w:tr>
      <w:tr w:rsidR="001E74E0" w:rsidRPr="007A58E2" w14:paraId="19796697" w14:textId="77777777" w:rsidTr="00E15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B5FDB20" w14:textId="77777777" w:rsidR="001E74E0" w:rsidRPr="007A58E2" w:rsidRDefault="001E74E0" w:rsidP="00E153F2">
            <w:pPr>
              <w:pStyle w:val="Default"/>
              <w:spacing w:line="247" w:lineRule="auto"/>
              <w:rPr>
                <w:rFonts w:asciiTheme="minorHAnsi" w:hAnsiTheme="minorHAnsi" w:cstheme="minorHAnsi"/>
                <w:b w:val="0"/>
                <w:sz w:val="22"/>
                <w:szCs w:val="22"/>
              </w:rPr>
            </w:pPr>
            <w:r w:rsidRPr="007A58E2">
              <w:rPr>
                <w:rFonts w:asciiTheme="minorHAnsi" w:hAnsiTheme="minorHAnsi" w:cstheme="minorHAnsi"/>
                <w:b w:val="0"/>
                <w:sz w:val="22"/>
                <w:szCs w:val="22"/>
              </w:rPr>
              <w:t xml:space="preserve">The transport services are once off </w:t>
            </w:r>
          </w:p>
          <w:p w14:paraId="576656B5" w14:textId="77777777" w:rsidR="001E74E0" w:rsidRPr="007A58E2" w:rsidRDefault="001E74E0" w:rsidP="00E153F2">
            <w:pPr>
              <w:rPr>
                <w:rFonts w:cstheme="minorHAnsi"/>
                <w:b w:val="0"/>
              </w:rPr>
            </w:pPr>
          </w:p>
        </w:tc>
        <w:tc>
          <w:tcPr>
            <w:tcW w:w="992" w:type="dxa"/>
          </w:tcPr>
          <w:p w14:paraId="0C192FCE"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3D4BA157"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r>
      <w:tr w:rsidR="001E74E0" w:rsidRPr="007A58E2" w14:paraId="58FEE62D" w14:textId="77777777" w:rsidTr="00E153F2">
        <w:tc>
          <w:tcPr>
            <w:cnfStyle w:val="001000000000" w:firstRow="0" w:lastRow="0" w:firstColumn="1" w:lastColumn="0" w:oddVBand="0" w:evenVBand="0" w:oddHBand="0" w:evenHBand="0" w:firstRowFirstColumn="0" w:firstRowLastColumn="0" w:lastRowFirstColumn="0" w:lastRowLastColumn="0"/>
            <w:tcW w:w="7083" w:type="dxa"/>
          </w:tcPr>
          <w:p w14:paraId="61617C7B" w14:textId="77777777" w:rsidR="001E74E0" w:rsidRPr="007A58E2" w:rsidRDefault="001E74E0" w:rsidP="00E153F2">
            <w:pPr>
              <w:rPr>
                <w:rFonts w:cstheme="minorHAnsi"/>
                <w:b w:val="0"/>
              </w:rPr>
            </w:pPr>
            <w:r w:rsidRPr="007A58E2">
              <w:rPr>
                <w:rFonts w:cstheme="minorHAnsi"/>
                <w:b w:val="0"/>
              </w:rPr>
              <w:t>Services are to cover refugees in need of immediate support and to facilitate social inclusion</w:t>
            </w:r>
          </w:p>
        </w:tc>
        <w:tc>
          <w:tcPr>
            <w:tcW w:w="992" w:type="dxa"/>
          </w:tcPr>
          <w:p w14:paraId="73F15B6A" w14:textId="77777777" w:rsidR="001E74E0" w:rsidRPr="007A58E2" w:rsidRDefault="001E74E0" w:rsidP="00E153F2">
            <w:pPr>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D4CDE75" w14:textId="77777777" w:rsidR="001E74E0" w:rsidRPr="007A58E2" w:rsidRDefault="001E74E0" w:rsidP="00E153F2">
            <w:pPr>
              <w:cnfStyle w:val="000000000000" w:firstRow="0" w:lastRow="0" w:firstColumn="0" w:lastColumn="0" w:oddVBand="0" w:evenVBand="0" w:oddHBand="0" w:evenHBand="0" w:firstRowFirstColumn="0" w:firstRowLastColumn="0" w:lastRowFirstColumn="0" w:lastRowLastColumn="0"/>
              <w:rPr>
                <w:rFonts w:cstheme="minorHAnsi"/>
              </w:rPr>
            </w:pPr>
          </w:p>
        </w:tc>
      </w:tr>
      <w:tr w:rsidR="001E74E0" w:rsidRPr="007A58E2" w14:paraId="0D65E648" w14:textId="77777777" w:rsidTr="00E15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5D1249D" w14:textId="77777777" w:rsidR="001E74E0" w:rsidRPr="007A58E2" w:rsidRDefault="001E74E0" w:rsidP="00E153F2">
            <w:pPr>
              <w:pStyle w:val="Default"/>
              <w:spacing w:line="247" w:lineRule="auto"/>
              <w:rPr>
                <w:rFonts w:asciiTheme="minorHAnsi" w:hAnsiTheme="minorHAnsi" w:cstheme="minorHAnsi"/>
                <w:b w:val="0"/>
                <w:sz w:val="22"/>
                <w:szCs w:val="22"/>
              </w:rPr>
            </w:pPr>
            <w:r w:rsidRPr="007A58E2">
              <w:rPr>
                <w:rFonts w:asciiTheme="minorHAnsi" w:hAnsiTheme="minorHAnsi" w:cstheme="minorHAnsi"/>
                <w:b w:val="0"/>
                <w:sz w:val="22"/>
                <w:szCs w:val="22"/>
              </w:rPr>
              <w:t xml:space="preserve">Transport service is needed by a group or individual and cannot be provided in any other way. </w:t>
            </w:r>
          </w:p>
        </w:tc>
        <w:tc>
          <w:tcPr>
            <w:tcW w:w="992" w:type="dxa"/>
          </w:tcPr>
          <w:p w14:paraId="037673D4"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724648DB"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r>
      <w:tr w:rsidR="001E74E0" w:rsidRPr="007A58E2" w14:paraId="41E44029" w14:textId="77777777" w:rsidTr="00E153F2">
        <w:tc>
          <w:tcPr>
            <w:cnfStyle w:val="001000000000" w:firstRow="0" w:lastRow="0" w:firstColumn="1" w:lastColumn="0" w:oddVBand="0" w:evenVBand="0" w:oddHBand="0" w:evenHBand="0" w:firstRowFirstColumn="0" w:firstRowLastColumn="0" w:lastRowFirstColumn="0" w:lastRowLastColumn="0"/>
            <w:tcW w:w="7083" w:type="dxa"/>
          </w:tcPr>
          <w:p w14:paraId="19402137" w14:textId="77777777" w:rsidR="001E74E0" w:rsidRPr="007A58E2" w:rsidRDefault="001E74E0" w:rsidP="00E153F2">
            <w:pPr>
              <w:rPr>
                <w:rFonts w:cstheme="minorHAnsi"/>
                <w:b w:val="0"/>
              </w:rPr>
            </w:pPr>
            <w:r w:rsidRPr="007A58E2">
              <w:rPr>
                <w:rFonts w:cstheme="minorHAnsi"/>
                <w:b w:val="0"/>
              </w:rPr>
              <w:t>The transport service to be provided by the TCU directly/through a transport operator</w:t>
            </w:r>
          </w:p>
        </w:tc>
        <w:tc>
          <w:tcPr>
            <w:tcW w:w="992" w:type="dxa"/>
          </w:tcPr>
          <w:p w14:paraId="4C46F247" w14:textId="77777777" w:rsidR="001E74E0" w:rsidRPr="007A58E2" w:rsidRDefault="001E74E0" w:rsidP="00E153F2">
            <w:pPr>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58C96994" w14:textId="77777777" w:rsidR="001E74E0" w:rsidRPr="007A58E2" w:rsidRDefault="001E74E0" w:rsidP="00E153F2">
            <w:pPr>
              <w:cnfStyle w:val="000000000000" w:firstRow="0" w:lastRow="0" w:firstColumn="0" w:lastColumn="0" w:oddVBand="0" w:evenVBand="0" w:oddHBand="0" w:evenHBand="0" w:firstRowFirstColumn="0" w:firstRowLastColumn="0" w:lastRowFirstColumn="0" w:lastRowLastColumn="0"/>
              <w:rPr>
                <w:rFonts w:cstheme="minorHAnsi"/>
              </w:rPr>
            </w:pPr>
          </w:p>
        </w:tc>
      </w:tr>
      <w:tr w:rsidR="001E74E0" w:rsidRPr="007A58E2" w14:paraId="6470694A" w14:textId="77777777" w:rsidTr="00E15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C7E4639" w14:textId="77777777" w:rsidR="001E74E0" w:rsidRPr="007A58E2" w:rsidRDefault="001E74E0" w:rsidP="00E153F2">
            <w:pPr>
              <w:rPr>
                <w:rFonts w:cstheme="minorHAnsi"/>
                <w:b w:val="0"/>
              </w:rPr>
            </w:pPr>
            <w:r w:rsidRPr="007A58E2">
              <w:rPr>
                <w:rFonts w:cstheme="minorHAnsi"/>
                <w:b w:val="0"/>
              </w:rPr>
              <w:t>Does not replace transport services that would expect to be independently funded</w:t>
            </w:r>
          </w:p>
        </w:tc>
        <w:tc>
          <w:tcPr>
            <w:tcW w:w="992" w:type="dxa"/>
          </w:tcPr>
          <w:p w14:paraId="4358F709"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4709F7B3"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r>
      <w:tr w:rsidR="001E74E0" w:rsidRPr="007A58E2" w14:paraId="3C2E1CC0" w14:textId="77777777" w:rsidTr="00E153F2">
        <w:tc>
          <w:tcPr>
            <w:cnfStyle w:val="001000000000" w:firstRow="0" w:lastRow="0" w:firstColumn="1" w:lastColumn="0" w:oddVBand="0" w:evenVBand="0" w:oddHBand="0" w:evenHBand="0" w:firstRowFirstColumn="0" w:firstRowLastColumn="0" w:lastRowFirstColumn="0" w:lastRowLastColumn="0"/>
            <w:tcW w:w="7083" w:type="dxa"/>
          </w:tcPr>
          <w:p w14:paraId="47841EDD" w14:textId="77777777" w:rsidR="001E74E0" w:rsidRDefault="001E74E0" w:rsidP="00E153F2">
            <w:pPr>
              <w:rPr>
                <w:rFonts w:cstheme="minorHAnsi"/>
                <w:b w:val="0"/>
              </w:rPr>
            </w:pPr>
            <w:r w:rsidRPr="007A58E2">
              <w:rPr>
                <w:rFonts w:cstheme="minorHAnsi"/>
                <w:b w:val="0"/>
              </w:rPr>
              <w:t>Increases quality of life for those availing of the services</w:t>
            </w:r>
          </w:p>
          <w:p w14:paraId="32A0DC1A" w14:textId="77777777" w:rsidR="001E74E0" w:rsidRPr="007A58E2" w:rsidRDefault="001E74E0" w:rsidP="00E153F2">
            <w:pPr>
              <w:rPr>
                <w:rFonts w:cstheme="minorHAnsi"/>
                <w:b w:val="0"/>
              </w:rPr>
            </w:pPr>
          </w:p>
        </w:tc>
        <w:tc>
          <w:tcPr>
            <w:tcW w:w="992" w:type="dxa"/>
          </w:tcPr>
          <w:p w14:paraId="6028A6C9" w14:textId="77777777" w:rsidR="001E74E0" w:rsidRPr="007A58E2" w:rsidRDefault="001E74E0" w:rsidP="00E153F2">
            <w:pPr>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129368F4" w14:textId="77777777" w:rsidR="001E74E0" w:rsidRPr="007A58E2" w:rsidRDefault="001E74E0" w:rsidP="00E153F2">
            <w:pPr>
              <w:cnfStyle w:val="000000000000" w:firstRow="0" w:lastRow="0" w:firstColumn="0" w:lastColumn="0" w:oddVBand="0" w:evenVBand="0" w:oddHBand="0" w:evenHBand="0" w:firstRowFirstColumn="0" w:firstRowLastColumn="0" w:lastRowFirstColumn="0" w:lastRowLastColumn="0"/>
              <w:rPr>
                <w:rFonts w:cstheme="minorHAnsi"/>
              </w:rPr>
            </w:pPr>
          </w:p>
        </w:tc>
      </w:tr>
      <w:tr w:rsidR="001E74E0" w:rsidRPr="007A58E2" w14:paraId="6B07091B" w14:textId="77777777" w:rsidTr="00E15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011CFDC" w14:textId="77777777" w:rsidR="001E74E0" w:rsidRPr="007A58E2" w:rsidRDefault="001E74E0" w:rsidP="00E153F2">
            <w:pPr>
              <w:rPr>
                <w:rFonts w:cstheme="minorHAnsi"/>
                <w:b w:val="0"/>
              </w:rPr>
            </w:pPr>
            <w:r w:rsidRPr="007A58E2">
              <w:rPr>
                <w:rFonts w:cstheme="minorHAnsi"/>
                <w:b w:val="0"/>
              </w:rPr>
              <w:t>The funding does not relate to any activity/support beyond the provision of transport services</w:t>
            </w:r>
          </w:p>
        </w:tc>
        <w:tc>
          <w:tcPr>
            <w:tcW w:w="992" w:type="dxa"/>
          </w:tcPr>
          <w:p w14:paraId="56600A28"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3D727533" w14:textId="77777777" w:rsidR="001E74E0" w:rsidRPr="007A58E2" w:rsidRDefault="001E74E0" w:rsidP="00E153F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65BF3976" w14:textId="77777777" w:rsidR="001E74E0" w:rsidRPr="00B77DAB" w:rsidRDefault="001E74E0" w:rsidP="001E74E0">
      <w:pPr>
        <w:spacing w:line="247" w:lineRule="auto"/>
        <w:jc w:val="both"/>
        <w:rPr>
          <w:rFonts w:cstheme="minorHAnsi"/>
        </w:rPr>
      </w:pPr>
    </w:p>
    <w:p w14:paraId="740C62CB" w14:textId="77777777" w:rsidR="001E74E0" w:rsidRDefault="001E74E0" w:rsidP="001E74E0">
      <w:pPr>
        <w:pStyle w:val="Default"/>
        <w:spacing w:line="247" w:lineRule="auto"/>
        <w:rPr>
          <w:rFonts w:asciiTheme="minorHAnsi" w:hAnsiTheme="minorHAnsi" w:cstheme="minorHAnsi"/>
          <w:b/>
          <w:sz w:val="22"/>
          <w:szCs w:val="22"/>
        </w:rPr>
      </w:pPr>
      <w:r w:rsidRPr="00E07F0F">
        <w:rPr>
          <w:rFonts w:asciiTheme="minorHAnsi" w:hAnsiTheme="minorHAnsi" w:cstheme="minorHAnsi"/>
          <w:b/>
          <w:noProof/>
          <w:sz w:val="22"/>
          <w:szCs w:val="22"/>
          <w:lang w:eastAsia="en-IE"/>
        </w:rPr>
        <w:lastRenderedPageBreak/>
        <mc:AlternateContent>
          <mc:Choice Requires="wps">
            <w:drawing>
              <wp:anchor distT="45720" distB="45720" distL="114300" distR="114300" simplePos="0" relativeHeight="251660288" behindDoc="0" locked="0" layoutInCell="1" allowOverlap="1" wp14:anchorId="766B527C" wp14:editId="0E48446E">
                <wp:simplePos x="0" y="0"/>
                <wp:positionH relativeFrom="margin">
                  <wp:align>left</wp:align>
                </wp:positionH>
                <wp:positionV relativeFrom="paragraph">
                  <wp:posOffset>297180</wp:posOffset>
                </wp:positionV>
                <wp:extent cx="5715000" cy="210312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03120"/>
                        </a:xfrm>
                        <a:prstGeom prst="rect">
                          <a:avLst/>
                        </a:prstGeom>
                        <a:solidFill>
                          <a:srgbClr val="FFFFFF"/>
                        </a:solidFill>
                        <a:ln w="9525">
                          <a:solidFill>
                            <a:srgbClr val="000000"/>
                          </a:solidFill>
                          <a:miter lim="800000"/>
                          <a:headEnd/>
                          <a:tailEnd/>
                        </a:ln>
                      </wps:spPr>
                      <wps:txbx>
                        <w:txbxContent>
                          <w:p w14:paraId="05799252" w14:textId="77777777" w:rsidR="001E74E0" w:rsidRDefault="001E74E0" w:rsidP="001E7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B527C" id="_x0000_s1027" type="#_x0000_t202" style="position:absolute;margin-left:0;margin-top:23.4pt;width:450pt;height:165.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">
                <v:textbox>
                  <w:txbxContent>
                    <w:p w14:paraId="05799252" w14:textId="77777777" w:rsidR="001E74E0" w:rsidRDefault="001E74E0" w:rsidP="001E74E0"/>
                  </w:txbxContent>
                </v:textbox>
                <w10:wrap type="square" anchorx="margin"/>
              </v:shape>
            </w:pict>
          </mc:Fallback>
        </mc:AlternateContent>
      </w:r>
      <w:r w:rsidRPr="00E07F0F">
        <w:rPr>
          <w:rFonts w:asciiTheme="minorHAnsi" w:hAnsiTheme="minorHAnsi" w:cstheme="minorHAnsi"/>
          <w:b/>
          <w:sz w:val="22"/>
          <w:szCs w:val="22"/>
        </w:rPr>
        <w:t>Details of Trip</w:t>
      </w:r>
      <w:r>
        <w:rPr>
          <w:rFonts w:asciiTheme="minorHAnsi" w:hAnsiTheme="minorHAnsi" w:cstheme="minorHAnsi"/>
          <w:b/>
          <w:sz w:val="22"/>
          <w:szCs w:val="22"/>
        </w:rPr>
        <w:t xml:space="preserve">, Stakeholders and Third party co funding </w:t>
      </w:r>
    </w:p>
    <w:p w14:paraId="1A36FA69" w14:textId="77777777" w:rsidR="001E74E0" w:rsidRDefault="001E74E0" w:rsidP="001E74E0">
      <w:pPr>
        <w:pStyle w:val="Default"/>
        <w:spacing w:line="247" w:lineRule="auto"/>
        <w:rPr>
          <w:rFonts w:asciiTheme="minorHAnsi" w:hAnsiTheme="minorHAnsi" w:cstheme="minorHAnsi"/>
          <w:b/>
          <w:sz w:val="22"/>
          <w:szCs w:val="22"/>
        </w:rPr>
      </w:pPr>
    </w:p>
    <w:p w14:paraId="4A3160F1" w14:textId="77777777" w:rsidR="001E74E0" w:rsidRPr="00E07F0F" w:rsidRDefault="001E74E0" w:rsidP="001E74E0">
      <w:pPr>
        <w:pStyle w:val="Default"/>
        <w:spacing w:line="247"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016"/>
      </w:tblGrid>
      <w:tr w:rsidR="001E74E0" w:rsidRPr="00185362" w14:paraId="138D5C04" w14:textId="77777777" w:rsidTr="00E153F2">
        <w:tc>
          <w:tcPr>
            <w:tcW w:w="9016" w:type="dxa"/>
            <w:shd w:val="clear" w:color="auto" w:fill="BFBFBF" w:themeFill="background1" w:themeFillShade="BF"/>
          </w:tcPr>
          <w:p w14:paraId="6360CC60" w14:textId="77777777" w:rsidR="001E74E0" w:rsidRPr="00185362" w:rsidRDefault="001E74E0" w:rsidP="00E153F2">
            <w:pPr>
              <w:pStyle w:val="Default"/>
              <w:spacing w:line="360" w:lineRule="auto"/>
              <w:jc w:val="center"/>
              <w:rPr>
                <w:rFonts w:asciiTheme="minorHAnsi" w:hAnsiTheme="minorHAnsi" w:cstheme="minorHAnsi"/>
                <w:b/>
                <w:sz w:val="22"/>
                <w:szCs w:val="22"/>
              </w:rPr>
            </w:pPr>
            <w:r>
              <w:rPr>
                <w:rFonts w:asciiTheme="minorHAnsi" w:hAnsiTheme="minorHAnsi" w:cstheme="minorHAnsi"/>
                <w:b/>
                <w:sz w:val="22"/>
                <w:szCs w:val="22"/>
              </w:rPr>
              <w:t>For Local Link Use Only</w:t>
            </w:r>
          </w:p>
        </w:tc>
      </w:tr>
      <w:tr w:rsidR="001E74E0" w:rsidRPr="00185362" w14:paraId="41F182BF" w14:textId="77777777" w:rsidTr="00E153F2">
        <w:tc>
          <w:tcPr>
            <w:tcW w:w="9016" w:type="dxa"/>
            <w:shd w:val="clear" w:color="auto" w:fill="BFBFBF" w:themeFill="background1" w:themeFillShade="BF"/>
          </w:tcPr>
          <w:p w14:paraId="310FB077" w14:textId="77777777" w:rsidR="001E74E0" w:rsidRPr="00185362" w:rsidRDefault="001E74E0" w:rsidP="00E153F2">
            <w:pPr>
              <w:pStyle w:val="Default"/>
              <w:spacing w:line="360" w:lineRule="auto"/>
              <w:rPr>
                <w:rFonts w:asciiTheme="minorHAnsi" w:hAnsiTheme="minorHAnsi" w:cstheme="minorHAnsi"/>
                <w:b/>
                <w:sz w:val="22"/>
                <w:szCs w:val="22"/>
              </w:rPr>
            </w:pPr>
            <w:r w:rsidRPr="00185362">
              <w:rPr>
                <w:rFonts w:asciiTheme="minorHAnsi" w:hAnsiTheme="minorHAnsi" w:cstheme="minorHAnsi"/>
                <w:b/>
                <w:sz w:val="22"/>
                <w:szCs w:val="22"/>
              </w:rPr>
              <w:t xml:space="preserve">Total Cost € </w:t>
            </w:r>
            <w:r w:rsidRPr="00185362">
              <w:rPr>
                <w:rFonts w:asciiTheme="minorHAnsi" w:hAnsiTheme="minorHAnsi" w:cstheme="minorHAnsi"/>
                <w:b/>
                <w:sz w:val="22"/>
                <w:szCs w:val="22"/>
              </w:rPr>
              <w:tab/>
            </w:r>
            <w:r w:rsidRPr="00185362">
              <w:rPr>
                <w:rFonts w:asciiTheme="minorHAnsi" w:hAnsiTheme="minorHAnsi" w:cstheme="minorHAnsi"/>
                <w:b/>
                <w:sz w:val="22"/>
                <w:szCs w:val="22"/>
              </w:rPr>
              <w:tab/>
            </w:r>
          </w:p>
        </w:tc>
      </w:tr>
      <w:tr w:rsidR="001E74E0" w:rsidRPr="00185362" w14:paraId="33706156" w14:textId="77777777" w:rsidTr="00E153F2">
        <w:tc>
          <w:tcPr>
            <w:tcW w:w="9016" w:type="dxa"/>
            <w:shd w:val="clear" w:color="auto" w:fill="BFBFBF" w:themeFill="background1" w:themeFillShade="BF"/>
          </w:tcPr>
          <w:p w14:paraId="6931B818" w14:textId="77777777" w:rsidR="001E74E0" w:rsidRPr="00185362" w:rsidRDefault="001E74E0" w:rsidP="00E153F2">
            <w:pPr>
              <w:pStyle w:val="Default"/>
              <w:spacing w:line="360" w:lineRule="auto"/>
              <w:rPr>
                <w:rFonts w:asciiTheme="minorHAnsi" w:hAnsiTheme="minorHAnsi" w:cstheme="minorHAnsi"/>
                <w:b/>
                <w:sz w:val="22"/>
                <w:szCs w:val="22"/>
              </w:rPr>
            </w:pPr>
            <w:r w:rsidRPr="00185362">
              <w:rPr>
                <w:rFonts w:asciiTheme="minorHAnsi" w:hAnsiTheme="minorHAnsi" w:cstheme="minorHAnsi"/>
                <w:b/>
                <w:sz w:val="22"/>
                <w:szCs w:val="22"/>
              </w:rPr>
              <w:t>Third Party Contributor Name</w:t>
            </w:r>
            <w:r w:rsidRPr="00185362">
              <w:rPr>
                <w:rFonts w:asciiTheme="minorHAnsi" w:hAnsiTheme="minorHAnsi" w:cstheme="minorHAnsi"/>
                <w:b/>
                <w:sz w:val="22"/>
                <w:szCs w:val="22"/>
              </w:rPr>
              <w:tab/>
            </w:r>
          </w:p>
        </w:tc>
      </w:tr>
      <w:tr w:rsidR="001E74E0" w:rsidRPr="00185362" w14:paraId="7F5968E9" w14:textId="77777777" w:rsidTr="00E153F2">
        <w:tc>
          <w:tcPr>
            <w:tcW w:w="9016" w:type="dxa"/>
            <w:shd w:val="clear" w:color="auto" w:fill="BFBFBF" w:themeFill="background1" w:themeFillShade="BF"/>
          </w:tcPr>
          <w:p w14:paraId="7952FA4E" w14:textId="77777777" w:rsidR="001E74E0" w:rsidRPr="00185362" w:rsidRDefault="001E74E0" w:rsidP="00E153F2">
            <w:pPr>
              <w:pStyle w:val="Default"/>
              <w:spacing w:line="360" w:lineRule="auto"/>
              <w:rPr>
                <w:rFonts w:asciiTheme="minorHAnsi" w:hAnsiTheme="minorHAnsi" w:cstheme="minorHAnsi"/>
                <w:b/>
                <w:sz w:val="22"/>
                <w:szCs w:val="22"/>
              </w:rPr>
            </w:pPr>
            <w:r w:rsidRPr="00185362">
              <w:rPr>
                <w:rFonts w:asciiTheme="minorHAnsi" w:hAnsiTheme="minorHAnsi" w:cstheme="minorHAnsi"/>
                <w:b/>
                <w:sz w:val="22"/>
                <w:szCs w:val="22"/>
              </w:rPr>
              <w:t xml:space="preserve">Third Party Contribution € </w:t>
            </w:r>
            <w:r w:rsidRPr="00185362">
              <w:rPr>
                <w:rFonts w:asciiTheme="minorHAnsi" w:hAnsiTheme="minorHAnsi" w:cstheme="minorHAnsi"/>
                <w:b/>
                <w:sz w:val="22"/>
                <w:szCs w:val="22"/>
              </w:rPr>
              <w:tab/>
            </w:r>
          </w:p>
        </w:tc>
      </w:tr>
      <w:tr w:rsidR="001E74E0" w:rsidRPr="00185362" w14:paraId="2D635691" w14:textId="77777777" w:rsidTr="00E153F2">
        <w:tc>
          <w:tcPr>
            <w:tcW w:w="9016" w:type="dxa"/>
            <w:shd w:val="clear" w:color="auto" w:fill="BFBFBF" w:themeFill="background1" w:themeFillShade="BF"/>
          </w:tcPr>
          <w:p w14:paraId="241AA61C" w14:textId="77777777" w:rsidR="001E74E0" w:rsidRPr="00185362" w:rsidRDefault="001E74E0" w:rsidP="00E153F2">
            <w:pPr>
              <w:pStyle w:val="Default"/>
              <w:spacing w:line="360" w:lineRule="auto"/>
              <w:rPr>
                <w:rFonts w:asciiTheme="minorHAnsi" w:hAnsiTheme="minorHAnsi" w:cstheme="minorHAnsi"/>
                <w:b/>
                <w:sz w:val="22"/>
                <w:szCs w:val="22"/>
              </w:rPr>
            </w:pPr>
            <w:r w:rsidRPr="00185362">
              <w:rPr>
                <w:rFonts w:asciiTheme="minorHAnsi" w:hAnsiTheme="minorHAnsi" w:cstheme="minorHAnsi"/>
                <w:b/>
                <w:sz w:val="22"/>
                <w:szCs w:val="22"/>
              </w:rPr>
              <w:t>Net Cost to NTA €</w:t>
            </w:r>
            <w:r w:rsidRPr="00185362">
              <w:rPr>
                <w:rFonts w:asciiTheme="minorHAnsi" w:hAnsiTheme="minorHAnsi" w:cstheme="minorHAnsi"/>
                <w:b/>
                <w:sz w:val="22"/>
                <w:szCs w:val="22"/>
              </w:rPr>
              <w:tab/>
            </w:r>
            <w:r w:rsidRPr="00185362">
              <w:rPr>
                <w:rFonts w:asciiTheme="minorHAnsi" w:hAnsiTheme="minorHAnsi" w:cstheme="minorHAnsi"/>
                <w:b/>
                <w:sz w:val="22"/>
                <w:szCs w:val="22"/>
              </w:rPr>
              <w:tab/>
            </w:r>
          </w:p>
        </w:tc>
      </w:tr>
      <w:tr w:rsidR="001E74E0" w:rsidRPr="00185362" w14:paraId="38E06942" w14:textId="77777777" w:rsidTr="00E153F2">
        <w:tc>
          <w:tcPr>
            <w:tcW w:w="9016" w:type="dxa"/>
            <w:shd w:val="clear" w:color="auto" w:fill="BFBFBF" w:themeFill="background1" w:themeFillShade="BF"/>
          </w:tcPr>
          <w:p w14:paraId="56FCBCB6" w14:textId="77777777" w:rsidR="001E74E0" w:rsidRPr="00185362" w:rsidRDefault="001E74E0" w:rsidP="00E153F2">
            <w:pPr>
              <w:pStyle w:val="Default"/>
              <w:spacing w:line="360" w:lineRule="auto"/>
              <w:rPr>
                <w:rFonts w:asciiTheme="minorHAnsi" w:hAnsiTheme="minorHAnsi" w:cstheme="minorHAnsi"/>
                <w:b/>
                <w:sz w:val="22"/>
                <w:szCs w:val="22"/>
              </w:rPr>
            </w:pPr>
            <w:r w:rsidRPr="00185362">
              <w:rPr>
                <w:rFonts w:asciiTheme="minorHAnsi" w:hAnsiTheme="minorHAnsi" w:cstheme="minorHAnsi"/>
                <w:b/>
                <w:sz w:val="22"/>
                <w:szCs w:val="22"/>
              </w:rPr>
              <w:t>Operator</w:t>
            </w:r>
            <w:r w:rsidRPr="00185362">
              <w:rPr>
                <w:rFonts w:asciiTheme="minorHAnsi" w:hAnsiTheme="minorHAnsi" w:cstheme="minorHAnsi"/>
                <w:b/>
                <w:sz w:val="22"/>
                <w:szCs w:val="22"/>
              </w:rPr>
              <w:tab/>
            </w:r>
            <w:r w:rsidRPr="00185362">
              <w:rPr>
                <w:rFonts w:asciiTheme="minorHAnsi" w:hAnsiTheme="minorHAnsi" w:cstheme="minorHAnsi"/>
                <w:b/>
                <w:sz w:val="22"/>
                <w:szCs w:val="22"/>
              </w:rPr>
              <w:tab/>
            </w:r>
            <w:r w:rsidRPr="00185362">
              <w:rPr>
                <w:rFonts w:asciiTheme="minorHAnsi" w:hAnsiTheme="minorHAnsi" w:cstheme="minorHAnsi"/>
                <w:b/>
                <w:sz w:val="22"/>
                <w:szCs w:val="22"/>
              </w:rPr>
              <w:tab/>
            </w:r>
          </w:p>
        </w:tc>
      </w:tr>
      <w:tr w:rsidR="001E74E0" w:rsidRPr="00185362" w14:paraId="00A14D2D" w14:textId="77777777" w:rsidTr="00E153F2">
        <w:tc>
          <w:tcPr>
            <w:tcW w:w="9016" w:type="dxa"/>
            <w:shd w:val="clear" w:color="auto" w:fill="BFBFBF" w:themeFill="background1" w:themeFillShade="BF"/>
          </w:tcPr>
          <w:p w14:paraId="1432EC56" w14:textId="77777777" w:rsidR="001E74E0" w:rsidRPr="00185362" w:rsidRDefault="001E74E0" w:rsidP="00E153F2">
            <w:pPr>
              <w:pStyle w:val="Default"/>
              <w:spacing w:line="360" w:lineRule="auto"/>
              <w:rPr>
                <w:rFonts w:asciiTheme="minorHAnsi" w:hAnsiTheme="minorHAnsi" w:cstheme="minorHAnsi"/>
                <w:b/>
                <w:sz w:val="22"/>
                <w:szCs w:val="22"/>
              </w:rPr>
            </w:pPr>
            <w:r w:rsidRPr="00185362">
              <w:rPr>
                <w:rFonts w:asciiTheme="minorHAnsi" w:hAnsiTheme="minorHAnsi" w:cstheme="minorHAnsi"/>
                <w:b/>
                <w:sz w:val="22"/>
                <w:szCs w:val="22"/>
              </w:rPr>
              <w:t>Set up in ITMS</w:t>
            </w:r>
            <w:r w:rsidRPr="00185362">
              <w:rPr>
                <w:rFonts w:asciiTheme="minorHAnsi" w:hAnsiTheme="minorHAnsi" w:cstheme="minorHAnsi"/>
                <w:b/>
                <w:sz w:val="22"/>
                <w:szCs w:val="22"/>
              </w:rPr>
              <w:tab/>
            </w:r>
            <w:r w:rsidRPr="00185362">
              <w:rPr>
                <w:rFonts w:asciiTheme="minorHAnsi" w:hAnsiTheme="minorHAnsi" w:cstheme="minorHAnsi"/>
                <w:b/>
                <w:sz w:val="22"/>
                <w:szCs w:val="22"/>
              </w:rPr>
              <w:tab/>
            </w:r>
            <w:r w:rsidRPr="00185362">
              <w:rPr>
                <w:rFonts w:asciiTheme="minorHAnsi" w:hAnsiTheme="minorHAnsi" w:cstheme="minorHAnsi"/>
                <w:b/>
                <w:sz w:val="22"/>
                <w:szCs w:val="22"/>
              </w:rPr>
              <w:tab/>
            </w:r>
          </w:p>
        </w:tc>
      </w:tr>
      <w:tr w:rsidR="001E74E0" w:rsidRPr="00185362" w14:paraId="168A69D4" w14:textId="77777777" w:rsidTr="00E153F2">
        <w:tc>
          <w:tcPr>
            <w:tcW w:w="9016" w:type="dxa"/>
            <w:shd w:val="clear" w:color="auto" w:fill="BFBFBF" w:themeFill="background1" w:themeFillShade="BF"/>
          </w:tcPr>
          <w:p w14:paraId="3B8C75A7" w14:textId="77777777" w:rsidR="001E74E0" w:rsidRPr="00185362" w:rsidRDefault="001E74E0" w:rsidP="00E153F2">
            <w:pPr>
              <w:spacing w:line="360" w:lineRule="auto"/>
              <w:jc w:val="both"/>
              <w:rPr>
                <w:rFonts w:cstheme="minorHAnsi"/>
              </w:rPr>
            </w:pPr>
          </w:p>
        </w:tc>
      </w:tr>
      <w:tr w:rsidR="001E74E0" w:rsidRPr="00185362" w14:paraId="4CFDFFCF" w14:textId="77777777" w:rsidTr="00E153F2">
        <w:tc>
          <w:tcPr>
            <w:tcW w:w="9016" w:type="dxa"/>
            <w:shd w:val="clear" w:color="auto" w:fill="BFBFBF" w:themeFill="background1" w:themeFillShade="BF"/>
          </w:tcPr>
          <w:p w14:paraId="570A9B8B" w14:textId="77777777" w:rsidR="001E74E0" w:rsidRPr="00185362" w:rsidRDefault="001E74E0" w:rsidP="00E153F2">
            <w:pPr>
              <w:spacing w:line="360" w:lineRule="auto"/>
              <w:jc w:val="center"/>
              <w:rPr>
                <w:rFonts w:cstheme="minorHAnsi"/>
                <w:b/>
              </w:rPr>
            </w:pPr>
            <w:r w:rsidRPr="00185362">
              <w:rPr>
                <w:rFonts w:cstheme="minorHAnsi"/>
                <w:b/>
              </w:rPr>
              <w:t>Approval Section</w:t>
            </w:r>
          </w:p>
        </w:tc>
      </w:tr>
      <w:tr w:rsidR="001E74E0" w:rsidRPr="00185362" w14:paraId="358699CA" w14:textId="77777777" w:rsidTr="00E153F2">
        <w:tc>
          <w:tcPr>
            <w:tcW w:w="9016" w:type="dxa"/>
            <w:shd w:val="clear" w:color="auto" w:fill="BFBFBF" w:themeFill="background1" w:themeFillShade="BF"/>
          </w:tcPr>
          <w:p w14:paraId="474B79A5" w14:textId="77777777" w:rsidR="001E74E0" w:rsidRPr="00185362" w:rsidRDefault="001E74E0" w:rsidP="00E153F2">
            <w:pPr>
              <w:spacing w:line="360" w:lineRule="auto"/>
              <w:rPr>
                <w:rFonts w:cstheme="minorHAnsi"/>
                <w:b/>
              </w:rPr>
            </w:pPr>
          </w:p>
        </w:tc>
      </w:tr>
      <w:tr w:rsidR="001E74E0" w:rsidRPr="00185362" w14:paraId="6D197F15" w14:textId="77777777" w:rsidTr="00E153F2">
        <w:tc>
          <w:tcPr>
            <w:tcW w:w="9016" w:type="dxa"/>
            <w:shd w:val="clear" w:color="auto" w:fill="BFBFBF" w:themeFill="background1" w:themeFillShade="BF"/>
          </w:tcPr>
          <w:p w14:paraId="07C6B4FA" w14:textId="77777777" w:rsidR="001E74E0" w:rsidRPr="00185362" w:rsidRDefault="001E74E0" w:rsidP="00E153F2">
            <w:pPr>
              <w:spacing w:line="360" w:lineRule="auto"/>
              <w:jc w:val="both"/>
              <w:rPr>
                <w:rFonts w:cstheme="minorHAnsi"/>
                <w:b/>
              </w:rPr>
            </w:pPr>
            <w:r w:rsidRPr="00185362">
              <w:rPr>
                <w:rFonts w:cstheme="minorHAnsi"/>
                <w:b/>
              </w:rPr>
              <w:t>Name of TCU Manager</w:t>
            </w:r>
            <w:r w:rsidRPr="00185362">
              <w:rPr>
                <w:rFonts w:cstheme="minorHAnsi"/>
                <w:b/>
              </w:rPr>
              <w:tab/>
            </w:r>
          </w:p>
        </w:tc>
      </w:tr>
      <w:tr w:rsidR="001E74E0" w:rsidRPr="00185362" w14:paraId="11D16AD2" w14:textId="77777777" w:rsidTr="00E153F2">
        <w:tc>
          <w:tcPr>
            <w:tcW w:w="9016" w:type="dxa"/>
            <w:shd w:val="clear" w:color="auto" w:fill="BFBFBF" w:themeFill="background1" w:themeFillShade="BF"/>
          </w:tcPr>
          <w:p w14:paraId="062D458A" w14:textId="77777777" w:rsidR="001E74E0" w:rsidRPr="00185362" w:rsidRDefault="001E74E0" w:rsidP="00E153F2">
            <w:pPr>
              <w:spacing w:line="360" w:lineRule="auto"/>
              <w:jc w:val="both"/>
              <w:rPr>
                <w:rFonts w:cstheme="minorHAnsi"/>
                <w:b/>
              </w:rPr>
            </w:pPr>
            <w:r w:rsidRPr="00185362">
              <w:rPr>
                <w:rFonts w:cstheme="minorHAnsi"/>
                <w:b/>
              </w:rPr>
              <w:t>Signature</w:t>
            </w:r>
            <w:r w:rsidRPr="00185362">
              <w:rPr>
                <w:rFonts w:cstheme="minorHAnsi"/>
                <w:b/>
              </w:rPr>
              <w:tab/>
            </w:r>
            <w:r w:rsidRPr="00185362">
              <w:rPr>
                <w:rFonts w:cstheme="minorHAnsi"/>
                <w:b/>
              </w:rPr>
              <w:tab/>
            </w:r>
          </w:p>
        </w:tc>
      </w:tr>
      <w:tr w:rsidR="001E74E0" w:rsidRPr="00185362" w14:paraId="36ADB0BB" w14:textId="77777777" w:rsidTr="00E153F2">
        <w:tc>
          <w:tcPr>
            <w:tcW w:w="9016" w:type="dxa"/>
            <w:shd w:val="clear" w:color="auto" w:fill="BFBFBF" w:themeFill="background1" w:themeFillShade="BF"/>
          </w:tcPr>
          <w:p w14:paraId="29FBA9CC" w14:textId="77777777" w:rsidR="001E74E0" w:rsidRPr="00185362" w:rsidRDefault="001E74E0" w:rsidP="00E153F2">
            <w:pPr>
              <w:spacing w:line="360" w:lineRule="auto"/>
              <w:jc w:val="both"/>
              <w:rPr>
                <w:rFonts w:cstheme="minorHAnsi"/>
                <w:b/>
              </w:rPr>
            </w:pPr>
            <w:r w:rsidRPr="00185362">
              <w:rPr>
                <w:rFonts w:cstheme="minorHAnsi"/>
                <w:b/>
              </w:rPr>
              <w:t xml:space="preserve">Date </w:t>
            </w:r>
            <w:r w:rsidRPr="00185362">
              <w:rPr>
                <w:rFonts w:cstheme="minorHAnsi"/>
                <w:b/>
              </w:rPr>
              <w:tab/>
            </w:r>
            <w:r w:rsidRPr="00185362">
              <w:rPr>
                <w:rFonts w:cstheme="minorHAnsi"/>
                <w:b/>
              </w:rPr>
              <w:tab/>
            </w:r>
            <w:r w:rsidRPr="00185362">
              <w:rPr>
                <w:rFonts w:cstheme="minorHAnsi"/>
                <w:b/>
              </w:rPr>
              <w:tab/>
            </w:r>
          </w:p>
        </w:tc>
      </w:tr>
      <w:tr w:rsidR="001E74E0" w:rsidRPr="00185362" w14:paraId="019825B0" w14:textId="77777777" w:rsidTr="00E153F2">
        <w:tc>
          <w:tcPr>
            <w:tcW w:w="9016" w:type="dxa"/>
            <w:shd w:val="clear" w:color="auto" w:fill="BFBFBF" w:themeFill="background1" w:themeFillShade="BF"/>
          </w:tcPr>
          <w:p w14:paraId="4061C38F" w14:textId="77777777" w:rsidR="001E74E0" w:rsidRPr="00185362" w:rsidRDefault="001E74E0" w:rsidP="00E153F2">
            <w:pPr>
              <w:spacing w:line="360" w:lineRule="auto"/>
              <w:rPr>
                <w:rFonts w:cstheme="minorHAnsi"/>
              </w:rPr>
            </w:pPr>
          </w:p>
        </w:tc>
      </w:tr>
      <w:tr w:rsidR="001E74E0" w:rsidRPr="00185362" w14:paraId="7103E96A" w14:textId="77777777" w:rsidTr="00E153F2">
        <w:tc>
          <w:tcPr>
            <w:tcW w:w="9016" w:type="dxa"/>
            <w:shd w:val="clear" w:color="auto" w:fill="BFBFBF" w:themeFill="background1" w:themeFillShade="BF"/>
          </w:tcPr>
          <w:p w14:paraId="44EA7128" w14:textId="77777777" w:rsidR="001E74E0" w:rsidRPr="00185362" w:rsidRDefault="001E74E0" w:rsidP="00E153F2">
            <w:pPr>
              <w:spacing w:line="360" w:lineRule="auto"/>
              <w:rPr>
                <w:rFonts w:cstheme="minorHAnsi"/>
              </w:rPr>
            </w:pPr>
          </w:p>
        </w:tc>
      </w:tr>
      <w:tr w:rsidR="001E74E0" w:rsidRPr="00185362" w14:paraId="33ADE9D9" w14:textId="77777777" w:rsidTr="00E153F2">
        <w:tc>
          <w:tcPr>
            <w:tcW w:w="9016" w:type="dxa"/>
            <w:shd w:val="clear" w:color="auto" w:fill="BFBFBF" w:themeFill="background1" w:themeFillShade="BF"/>
          </w:tcPr>
          <w:p w14:paraId="3E1E83AA" w14:textId="77777777" w:rsidR="001E74E0" w:rsidRPr="00185362" w:rsidRDefault="001E74E0" w:rsidP="00E153F2">
            <w:pPr>
              <w:spacing w:line="360" w:lineRule="auto"/>
              <w:rPr>
                <w:rFonts w:cstheme="minorHAnsi"/>
                <w:b/>
                <w:bCs/>
              </w:rPr>
            </w:pPr>
            <w:r w:rsidRPr="00185362">
              <w:rPr>
                <w:rFonts w:cstheme="minorHAnsi"/>
                <w:b/>
                <w:bCs/>
              </w:rPr>
              <w:t xml:space="preserve">TFI Local Link Programme Manager </w:t>
            </w:r>
          </w:p>
        </w:tc>
      </w:tr>
      <w:tr w:rsidR="001E74E0" w:rsidRPr="00185362" w14:paraId="05FB911A" w14:textId="77777777" w:rsidTr="00E153F2">
        <w:tc>
          <w:tcPr>
            <w:tcW w:w="9016" w:type="dxa"/>
            <w:shd w:val="clear" w:color="auto" w:fill="BFBFBF" w:themeFill="background1" w:themeFillShade="BF"/>
          </w:tcPr>
          <w:p w14:paraId="31F1028C" w14:textId="77777777" w:rsidR="001E74E0" w:rsidRPr="00185362" w:rsidRDefault="001E74E0" w:rsidP="00E153F2">
            <w:pPr>
              <w:spacing w:line="360" w:lineRule="auto"/>
              <w:jc w:val="both"/>
              <w:rPr>
                <w:rFonts w:cstheme="minorHAnsi"/>
                <w:b/>
              </w:rPr>
            </w:pPr>
          </w:p>
        </w:tc>
      </w:tr>
      <w:tr w:rsidR="001E74E0" w:rsidRPr="00185362" w14:paraId="000BFAEC" w14:textId="77777777" w:rsidTr="00E153F2">
        <w:tc>
          <w:tcPr>
            <w:tcW w:w="9016" w:type="dxa"/>
            <w:shd w:val="clear" w:color="auto" w:fill="BFBFBF" w:themeFill="background1" w:themeFillShade="BF"/>
          </w:tcPr>
          <w:p w14:paraId="1EFA3690" w14:textId="77777777" w:rsidR="001E74E0" w:rsidRPr="00185362" w:rsidRDefault="001E74E0" w:rsidP="00E153F2">
            <w:pPr>
              <w:spacing w:line="360" w:lineRule="auto"/>
              <w:jc w:val="both"/>
              <w:rPr>
                <w:rFonts w:cstheme="minorHAnsi"/>
                <w:b/>
              </w:rPr>
            </w:pPr>
            <w:r w:rsidRPr="00185362">
              <w:rPr>
                <w:rFonts w:cstheme="minorHAnsi"/>
                <w:b/>
              </w:rPr>
              <w:t xml:space="preserve">Name </w:t>
            </w:r>
            <w:r w:rsidRPr="00185362">
              <w:rPr>
                <w:rFonts w:cstheme="minorHAnsi"/>
                <w:b/>
              </w:rPr>
              <w:tab/>
            </w:r>
            <w:r w:rsidRPr="00185362">
              <w:rPr>
                <w:rFonts w:cstheme="minorHAnsi"/>
                <w:b/>
              </w:rPr>
              <w:tab/>
            </w:r>
            <w:r w:rsidRPr="00185362">
              <w:rPr>
                <w:rFonts w:cstheme="minorHAnsi"/>
                <w:b/>
              </w:rPr>
              <w:tab/>
            </w:r>
          </w:p>
        </w:tc>
      </w:tr>
      <w:tr w:rsidR="001E74E0" w:rsidRPr="00185362" w14:paraId="0518BFA6" w14:textId="77777777" w:rsidTr="00E153F2">
        <w:tc>
          <w:tcPr>
            <w:tcW w:w="9016" w:type="dxa"/>
            <w:shd w:val="clear" w:color="auto" w:fill="BFBFBF" w:themeFill="background1" w:themeFillShade="BF"/>
          </w:tcPr>
          <w:p w14:paraId="66A5E395" w14:textId="77777777" w:rsidR="001E74E0" w:rsidRPr="00185362" w:rsidRDefault="001E74E0" w:rsidP="00E153F2">
            <w:pPr>
              <w:spacing w:line="360" w:lineRule="auto"/>
              <w:jc w:val="both"/>
              <w:rPr>
                <w:rFonts w:cstheme="minorHAnsi"/>
                <w:b/>
              </w:rPr>
            </w:pPr>
            <w:r w:rsidRPr="00185362">
              <w:rPr>
                <w:rFonts w:cstheme="minorHAnsi"/>
                <w:b/>
              </w:rPr>
              <w:t>Signature</w:t>
            </w:r>
            <w:r w:rsidRPr="00185362">
              <w:rPr>
                <w:rFonts w:cstheme="minorHAnsi"/>
                <w:b/>
              </w:rPr>
              <w:tab/>
            </w:r>
            <w:r w:rsidRPr="00185362">
              <w:rPr>
                <w:rFonts w:cstheme="minorHAnsi"/>
                <w:b/>
              </w:rPr>
              <w:tab/>
            </w:r>
          </w:p>
        </w:tc>
      </w:tr>
      <w:tr w:rsidR="001E74E0" w:rsidRPr="00185362" w14:paraId="50F79521" w14:textId="77777777" w:rsidTr="00E153F2">
        <w:tc>
          <w:tcPr>
            <w:tcW w:w="9016" w:type="dxa"/>
            <w:shd w:val="clear" w:color="auto" w:fill="BFBFBF" w:themeFill="background1" w:themeFillShade="BF"/>
          </w:tcPr>
          <w:p w14:paraId="217CEF5D" w14:textId="77777777" w:rsidR="001E74E0" w:rsidRPr="00185362" w:rsidRDefault="001E74E0" w:rsidP="00E153F2">
            <w:pPr>
              <w:spacing w:line="360" w:lineRule="auto"/>
              <w:jc w:val="both"/>
              <w:rPr>
                <w:rFonts w:cstheme="minorHAnsi"/>
                <w:b/>
              </w:rPr>
            </w:pPr>
            <w:r w:rsidRPr="00185362">
              <w:rPr>
                <w:rFonts w:cstheme="minorHAnsi"/>
                <w:b/>
              </w:rPr>
              <w:t xml:space="preserve">Date </w:t>
            </w:r>
            <w:r w:rsidRPr="00185362">
              <w:rPr>
                <w:rFonts w:cstheme="minorHAnsi"/>
                <w:b/>
              </w:rPr>
              <w:tab/>
            </w:r>
            <w:r w:rsidRPr="00185362">
              <w:rPr>
                <w:rFonts w:cstheme="minorHAnsi"/>
                <w:b/>
              </w:rPr>
              <w:tab/>
            </w:r>
            <w:r w:rsidRPr="00185362">
              <w:rPr>
                <w:rFonts w:cstheme="minorHAnsi"/>
                <w:b/>
              </w:rPr>
              <w:tab/>
            </w:r>
          </w:p>
        </w:tc>
      </w:tr>
    </w:tbl>
    <w:p w14:paraId="1235A7D9" w14:textId="77777777" w:rsidR="001E74E0" w:rsidRDefault="001E74E0" w:rsidP="00BF7EFE"/>
    <w:sectPr w:rsidR="001E74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3D63" w14:textId="77777777" w:rsidR="008A6955" w:rsidRDefault="008A6955" w:rsidP="00871BB4">
      <w:pPr>
        <w:spacing w:after="0" w:line="240" w:lineRule="auto"/>
      </w:pPr>
      <w:r>
        <w:separator/>
      </w:r>
    </w:p>
  </w:endnote>
  <w:endnote w:type="continuationSeparator" w:id="0">
    <w:p w14:paraId="07BF4166" w14:textId="77777777" w:rsidR="008A6955" w:rsidRDefault="008A6955" w:rsidP="0087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00124"/>
      <w:docPartObj>
        <w:docPartGallery w:val="Page Numbers (Bottom of Page)"/>
        <w:docPartUnique/>
      </w:docPartObj>
    </w:sdtPr>
    <w:sdtEndPr>
      <w:rPr>
        <w:noProof/>
      </w:rPr>
    </w:sdtEndPr>
    <w:sdtContent>
      <w:p w14:paraId="7A52F45A" w14:textId="00A1ED44" w:rsidR="00871BB4" w:rsidRDefault="00871B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9B1F68" w14:textId="77777777" w:rsidR="00871BB4" w:rsidRDefault="0087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EDBF" w14:textId="77777777" w:rsidR="008A6955" w:rsidRDefault="008A6955" w:rsidP="00871BB4">
      <w:pPr>
        <w:spacing w:after="0" w:line="240" w:lineRule="auto"/>
      </w:pPr>
      <w:r>
        <w:separator/>
      </w:r>
    </w:p>
  </w:footnote>
  <w:footnote w:type="continuationSeparator" w:id="0">
    <w:p w14:paraId="75CB3CE8" w14:textId="77777777" w:rsidR="008A6955" w:rsidRDefault="008A6955" w:rsidP="00871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D82"/>
    <w:multiLevelType w:val="hybridMultilevel"/>
    <w:tmpl w:val="BD7CA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2BF8"/>
    <w:multiLevelType w:val="hybridMultilevel"/>
    <w:tmpl w:val="1E701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437E63"/>
    <w:multiLevelType w:val="hybridMultilevel"/>
    <w:tmpl w:val="A74EFD6A"/>
    <w:lvl w:ilvl="0" w:tplc="12B29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C43DD"/>
    <w:multiLevelType w:val="hybridMultilevel"/>
    <w:tmpl w:val="5138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627A"/>
    <w:multiLevelType w:val="hybridMultilevel"/>
    <w:tmpl w:val="F39402E2"/>
    <w:lvl w:ilvl="0" w:tplc="12B297A8">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A201C56"/>
    <w:multiLevelType w:val="hybridMultilevel"/>
    <w:tmpl w:val="2A463FDA"/>
    <w:lvl w:ilvl="0" w:tplc="E092C4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647C05"/>
    <w:multiLevelType w:val="hybridMultilevel"/>
    <w:tmpl w:val="83E6B02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49838827">
    <w:abstractNumId w:val="2"/>
  </w:num>
  <w:num w:numId="2" w16cid:durableId="148326587">
    <w:abstractNumId w:val="5"/>
  </w:num>
  <w:num w:numId="3" w16cid:durableId="742485771">
    <w:abstractNumId w:val="6"/>
  </w:num>
  <w:num w:numId="4" w16cid:durableId="450710666">
    <w:abstractNumId w:val="1"/>
  </w:num>
  <w:num w:numId="5" w16cid:durableId="631326250">
    <w:abstractNumId w:val="4"/>
  </w:num>
  <w:num w:numId="6" w16cid:durableId="735319031">
    <w:abstractNumId w:val="3"/>
  </w:num>
  <w:num w:numId="7" w16cid:durableId="104085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FD"/>
    <w:rsid w:val="00007F8E"/>
    <w:rsid w:val="001A761D"/>
    <w:rsid w:val="001E74E0"/>
    <w:rsid w:val="00285BBF"/>
    <w:rsid w:val="003922B2"/>
    <w:rsid w:val="003B5053"/>
    <w:rsid w:val="003F309E"/>
    <w:rsid w:val="00454368"/>
    <w:rsid w:val="004B2745"/>
    <w:rsid w:val="00542A8E"/>
    <w:rsid w:val="005B29EB"/>
    <w:rsid w:val="00685BFD"/>
    <w:rsid w:val="0080383F"/>
    <w:rsid w:val="00823D30"/>
    <w:rsid w:val="0083439D"/>
    <w:rsid w:val="00871BB4"/>
    <w:rsid w:val="008822AA"/>
    <w:rsid w:val="008A6955"/>
    <w:rsid w:val="009054EB"/>
    <w:rsid w:val="0091389E"/>
    <w:rsid w:val="00B40F7A"/>
    <w:rsid w:val="00B77EA1"/>
    <w:rsid w:val="00BF7EFE"/>
    <w:rsid w:val="00C042D4"/>
    <w:rsid w:val="00CB2330"/>
    <w:rsid w:val="00DF0191"/>
    <w:rsid w:val="00EB297B"/>
    <w:rsid w:val="00EF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AB0A"/>
  <w15:chartTrackingRefBased/>
  <w15:docId w15:val="{408A9672-F51B-4FAF-A0DF-46D9B75B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97B"/>
    <w:pPr>
      <w:ind w:left="720"/>
      <w:contextualSpacing/>
    </w:pPr>
  </w:style>
  <w:style w:type="character" w:styleId="Hyperlink">
    <w:name w:val="Hyperlink"/>
    <w:basedOn w:val="DefaultParagraphFont"/>
    <w:uiPriority w:val="99"/>
    <w:unhideWhenUsed/>
    <w:rsid w:val="00B40F7A"/>
    <w:rPr>
      <w:color w:val="0563C1" w:themeColor="hyperlink"/>
      <w:u w:val="single"/>
    </w:rPr>
  </w:style>
  <w:style w:type="character" w:styleId="UnresolvedMention">
    <w:name w:val="Unresolved Mention"/>
    <w:basedOn w:val="DefaultParagraphFont"/>
    <w:uiPriority w:val="99"/>
    <w:semiHidden/>
    <w:unhideWhenUsed/>
    <w:rsid w:val="00B40F7A"/>
    <w:rPr>
      <w:color w:val="605E5C"/>
      <w:shd w:val="clear" w:color="auto" w:fill="E1DFDD"/>
    </w:rPr>
  </w:style>
  <w:style w:type="paragraph" w:styleId="Header">
    <w:name w:val="header"/>
    <w:basedOn w:val="Normal"/>
    <w:link w:val="HeaderChar"/>
    <w:uiPriority w:val="99"/>
    <w:unhideWhenUsed/>
    <w:rsid w:val="00871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B4"/>
  </w:style>
  <w:style w:type="paragraph" w:styleId="Footer">
    <w:name w:val="footer"/>
    <w:basedOn w:val="Normal"/>
    <w:link w:val="FooterChar"/>
    <w:uiPriority w:val="99"/>
    <w:unhideWhenUsed/>
    <w:rsid w:val="00871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B4"/>
  </w:style>
  <w:style w:type="paragraph" w:customStyle="1" w:styleId="Default">
    <w:name w:val="Default"/>
    <w:rsid w:val="001E74E0"/>
    <w:pPr>
      <w:autoSpaceDE w:val="0"/>
      <w:autoSpaceDN w:val="0"/>
      <w:adjustRightInd w:val="0"/>
      <w:spacing w:after="0" w:line="240" w:lineRule="auto"/>
    </w:pPr>
    <w:rPr>
      <w:rFonts w:ascii="Calibri" w:hAnsi="Calibri" w:cs="Calibri"/>
      <w:color w:val="000000"/>
      <w:sz w:val="24"/>
      <w:szCs w:val="24"/>
      <w:lang w:val="en-IE"/>
    </w:rPr>
  </w:style>
  <w:style w:type="table" w:styleId="TableGrid">
    <w:name w:val="Table Grid"/>
    <w:basedOn w:val="TableNormal"/>
    <w:uiPriority w:val="39"/>
    <w:rsid w:val="001E74E0"/>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1E74E0"/>
    <w:pPr>
      <w:spacing w:after="0" w:line="240" w:lineRule="auto"/>
    </w:pPr>
    <w:rPr>
      <w:lang w:val="en-I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egal@locallink.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ligoleitrim@locallin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O'Shea</dc:creator>
  <cp:keywords/>
  <dc:description/>
  <cp:lastModifiedBy>Paul Houtsma</cp:lastModifiedBy>
  <cp:revision>2</cp:revision>
  <cp:lastPrinted>2022-05-05T11:54:00Z</cp:lastPrinted>
  <dcterms:created xsi:type="dcterms:W3CDTF">2022-05-06T15:02:00Z</dcterms:created>
  <dcterms:modified xsi:type="dcterms:W3CDTF">2022-05-06T15:02:00Z</dcterms:modified>
</cp:coreProperties>
</file>